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tLeast"/>
        <w:jc w:val="center"/>
        <w:rPr>
          <w:color w:val="000000"/>
          <w:sz w:val="36"/>
          <w:szCs w:val="36"/>
        </w:rPr>
      </w:pPr>
      <w:r>
        <w:rPr>
          <w:color w:val="000000"/>
          <w:sz w:val="36"/>
          <w:szCs w:val="36"/>
        </w:rPr>
        <w:t>保密协议</w:t>
      </w:r>
    </w:p>
    <w:p>
      <w:pPr>
        <w:wordWrap w:val="0"/>
        <w:spacing w:before="156" w:beforeLines="50" w:after="156" w:afterLines="50" w:line="240" w:lineRule="atLeast"/>
        <w:rPr>
          <w:rFonts w:cs="宋体-18030"/>
          <w:bCs/>
          <w:color w:val="000000"/>
          <w:sz w:val="24"/>
          <w:szCs w:val="21"/>
        </w:rPr>
      </w:pPr>
    </w:p>
    <w:p>
      <w:pPr>
        <w:wordWrap w:val="0"/>
        <w:spacing w:before="156" w:beforeLines="50" w:after="156" w:afterLines="50" w:line="240" w:lineRule="atLeast"/>
        <w:rPr>
          <w:color w:val="000000"/>
          <w:sz w:val="24"/>
          <w:szCs w:val="24"/>
        </w:rPr>
      </w:pPr>
      <w:r>
        <w:rPr>
          <w:rFonts w:hint="eastAsia"/>
          <w:color w:val="000000"/>
          <w:sz w:val="24"/>
          <w:szCs w:val="24"/>
        </w:rPr>
        <w:t>本保密协议（“本协议”)由以下双方签署：</w:t>
      </w:r>
    </w:p>
    <w:p>
      <w:pPr>
        <w:wordWrap w:val="0"/>
        <w:spacing w:before="156" w:beforeLines="50" w:after="156" w:afterLines="50" w:line="240" w:lineRule="atLeast"/>
        <w:rPr>
          <w:color w:val="000000"/>
          <w:sz w:val="24"/>
          <w:szCs w:val="24"/>
        </w:rPr>
      </w:pPr>
    </w:p>
    <w:p>
      <w:pPr>
        <w:wordWrap w:val="0"/>
        <w:spacing w:before="156" w:beforeLines="50" w:after="156" w:afterLines="50" w:line="240" w:lineRule="atLeast"/>
        <w:rPr>
          <w:bCs/>
          <w:color w:val="000000"/>
          <w:sz w:val="24"/>
        </w:rPr>
      </w:pPr>
      <w:r>
        <w:rPr>
          <w:rFonts w:hint="eastAsia"/>
          <w:b/>
          <w:bCs/>
          <w:color w:val="000000"/>
          <w:sz w:val="24"/>
          <w:szCs w:val="24"/>
        </w:rPr>
        <w:t>甲方</w:t>
      </w:r>
      <w:r>
        <w:rPr>
          <w:rFonts w:hint="eastAsia"/>
          <w:b/>
          <w:color w:val="000000"/>
          <w:sz w:val="24"/>
          <w:szCs w:val="24"/>
        </w:rPr>
        <w:t>：</w:t>
      </w:r>
      <w:r>
        <w:rPr>
          <w:rFonts w:hint="eastAsia"/>
          <w:b/>
          <w:color w:val="000000"/>
          <w:sz w:val="24"/>
          <w:szCs w:val="24"/>
          <w:lang w:eastAsia="zh-CN"/>
        </w:rPr>
        <w:t>长江联合金融租赁有限公司</w:t>
      </w:r>
      <w:r>
        <w:rPr>
          <w:color w:val="000000"/>
          <w:sz w:val="24"/>
          <w:szCs w:val="24"/>
          <w:u w:val="single"/>
        </w:rPr>
        <w:t xml:space="preserve">                                    </w:t>
      </w:r>
    </w:p>
    <w:p>
      <w:pPr>
        <w:wordWrap w:val="0"/>
        <w:spacing w:before="156" w:beforeLines="50" w:after="156" w:afterLines="50" w:line="240" w:lineRule="atLeast"/>
        <w:rPr>
          <w:bCs/>
          <w:color w:val="000000"/>
          <w:sz w:val="24"/>
        </w:rPr>
      </w:pPr>
      <w:r>
        <w:rPr>
          <w:rFonts w:hint="eastAsia"/>
          <w:bCs/>
          <w:color w:val="000000"/>
          <w:sz w:val="24"/>
        </w:rPr>
        <w:t>法定代表人（负责人）：</w:t>
      </w:r>
      <w:r>
        <w:rPr>
          <w:color w:val="000000"/>
          <w:sz w:val="24"/>
          <w:u w:val="single"/>
        </w:rPr>
        <w:t xml:space="preserve">                                                 </w:t>
      </w:r>
    </w:p>
    <w:p>
      <w:pPr>
        <w:wordWrap w:val="0"/>
        <w:spacing w:before="156" w:beforeLines="50" w:after="156" w:afterLines="50" w:line="240" w:lineRule="atLeast"/>
        <w:rPr>
          <w:bCs/>
          <w:color w:val="000000"/>
          <w:sz w:val="24"/>
        </w:rPr>
      </w:pPr>
      <w:r>
        <w:rPr>
          <w:rFonts w:hint="eastAsia"/>
          <w:bCs/>
          <w:color w:val="000000"/>
          <w:sz w:val="24"/>
        </w:rPr>
        <w:t>通讯地址：</w:t>
      </w:r>
      <w:r>
        <w:rPr>
          <w:color w:val="000000"/>
          <w:sz w:val="24"/>
          <w:u w:val="single"/>
        </w:rPr>
        <w:t xml:space="preserve">                                                            </w:t>
      </w:r>
    </w:p>
    <w:p>
      <w:pPr>
        <w:wordWrap w:val="0"/>
        <w:spacing w:before="156" w:beforeLines="50" w:after="156" w:afterLines="50" w:line="240" w:lineRule="atLeast"/>
        <w:rPr>
          <w:bCs/>
          <w:color w:val="000000"/>
          <w:sz w:val="24"/>
        </w:rPr>
      </w:pPr>
      <w:r>
        <w:rPr>
          <w:rFonts w:hint="eastAsia"/>
          <w:bCs/>
          <w:color w:val="000000"/>
          <w:sz w:val="24"/>
        </w:rPr>
        <w:t>邮政编码：</w:t>
      </w:r>
      <w:r>
        <w:rPr>
          <w:color w:val="000000"/>
          <w:sz w:val="24"/>
          <w:u w:val="single"/>
        </w:rPr>
        <w:t xml:space="preserve">                                                            </w:t>
      </w:r>
    </w:p>
    <w:p>
      <w:pPr>
        <w:wordWrap w:val="0"/>
        <w:spacing w:before="156" w:beforeLines="50" w:after="156" w:afterLines="50" w:line="240" w:lineRule="atLeast"/>
        <w:rPr>
          <w:color w:val="000000"/>
          <w:sz w:val="24"/>
        </w:rPr>
      </w:pPr>
      <w:r>
        <w:rPr>
          <w:rFonts w:hint="eastAsia"/>
          <w:bCs/>
          <w:color w:val="000000"/>
          <w:sz w:val="24"/>
        </w:rPr>
        <w:t>固定电话：</w:t>
      </w:r>
      <w:r>
        <w:rPr>
          <w:color w:val="000000"/>
          <w:sz w:val="24"/>
          <w:u w:val="single"/>
        </w:rPr>
        <w:t xml:space="preserve">                                                            </w:t>
      </w:r>
    </w:p>
    <w:p>
      <w:pPr>
        <w:wordWrap w:val="0"/>
        <w:spacing w:before="156" w:beforeLines="50" w:after="156" w:afterLines="50" w:line="240" w:lineRule="atLeast"/>
        <w:rPr>
          <w:bCs/>
          <w:color w:val="000000"/>
          <w:sz w:val="24"/>
        </w:rPr>
      </w:pPr>
      <w:r>
        <w:rPr>
          <w:rFonts w:hint="eastAsia"/>
          <w:color w:val="000000"/>
          <w:sz w:val="24"/>
        </w:rPr>
        <w:t>联系</w:t>
      </w:r>
      <w:r>
        <w:rPr>
          <w:rFonts w:hint="eastAsia"/>
          <w:bCs/>
          <w:color w:val="000000"/>
          <w:sz w:val="24"/>
        </w:rPr>
        <w:t>传真：</w:t>
      </w:r>
      <w:r>
        <w:rPr>
          <w:color w:val="000000"/>
          <w:sz w:val="24"/>
          <w:u w:val="single"/>
        </w:rPr>
        <w:t xml:space="preserve">                                                            </w:t>
      </w:r>
    </w:p>
    <w:p>
      <w:pPr>
        <w:wordWrap w:val="0"/>
        <w:spacing w:before="156" w:beforeLines="50" w:after="156" w:afterLines="50" w:line="240" w:lineRule="atLeast"/>
        <w:rPr>
          <w:b/>
          <w:bCs/>
          <w:color w:val="000000"/>
          <w:sz w:val="24"/>
          <w:szCs w:val="40"/>
        </w:rPr>
      </w:pPr>
    </w:p>
    <w:p>
      <w:pPr>
        <w:wordWrap w:val="0"/>
        <w:spacing w:before="156" w:beforeLines="50" w:after="156" w:afterLines="50" w:line="240" w:lineRule="atLeast"/>
        <w:rPr>
          <w:color w:val="000000"/>
          <w:sz w:val="24"/>
          <w:u w:val="single"/>
        </w:rPr>
      </w:pPr>
      <w:r>
        <w:rPr>
          <w:rFonts w:hint="eastAsia"/>
          <w:b/>
          <w:color w:val="000000"/>
          <w:sz w:val="24"/>
        </w:rPr>
        <w:t>乙方</w:t>
      </w:r>
      <w:r>
        <w:rPr>
          <w:rFonts w:hint="eastAsia"/>
          <w:color w:val="000000"/>
          <w:sz w:val="24"/>
        </w:rPr>
        <w:t>：</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注册地址：</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邮政编码：</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通讯地址：</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法定代表人：</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固定电话：</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移动电话：</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联系传真：</w:t>
      </w:r>
      <w:r>
        <w:rPr>
          <w:color w:val="000000"/>
          <w:sz w:val="24"/>
          <w:u w:val="single"/>
        </w:rPr>
        <w:t xml:space="preserve">                                                            </w:t>
      </w:r>
    </w:p>
    <w:p>
      <w:pPr>
        <w:wordWrap w:val="0"/>
        <w:spacing w:before="156" w:beforeLines="50" w:after="156" w:afterLines="50" w:line="240" w:lineRule="atLeast"/>
        <w:rPr>
          <w:color w:val="000000"/>
          <w:sz w:val="24"/>
        </w:rPr>
      </w:pPr>
      <w:r>
        <w:rPr>
          <w:rFonts w:hint="eastAsia"/>
          <w:color w:val="000000"/>
          <w:sz w:val="24"/>
        </w:rPr>
        <w:t>电子邮箱：</w:t>
      </w:r>
      <w:r>
        <w:rPr>
          <w:color w:val="000000"/>
          <w:sz w:val="24"/>
          <w:u w:val="single"/>
        </w:rPr>
        <w:t xml:space="preserve">                                                            </w:t>
      </w: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rPr>
      </w:pPr>
    </w:p>
    <w:p>
      <w:pPr>
        <w:wordWrap w:val="0"/>
        <w:spacing w:before="156" w:beforeLines="50" w:after="156" w:afterLines="50" w:line="240" w:lineRule="atLeast"/>
        <w:rPr>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lang w:val="en-US" w:eastAsia="zh-CN"/>
        </w:rPr>
        <w:t>签订事由</w:t>
      </w:r>
    </w:p>
    <w:p>
      <w:pPr>
        <w:pStyle w:val="2"/>
        <w:numPr>
          <w:ilvl w:val="0"/>
          <w:numId w:val="0"/>
        </w:numPr>
        <w:wordWrap w:val="0"/>
        <w:spacing w:before="156" w:beforeLines="50" w:after="156" w:afterLines="50" w:line="240" w:lineRule="atLeast"/>
        <w:ind w:leftChars="0"/>
        <w:jc w:val="both"/>
        <w:outlineLvl w:val="0"/>
        <w:rPr>
          <w:rFonts w:hint="eastAsia"/>
          <w:b/>
          <w:color w:val="000000"/>
          <w:sz w:val="24"/>
          <w:lang w:val="en-US" w:eastAsia="zh-CN"/>
        </w:rPr>
      </w:pPr>
    </w:p>
    <w:p>
      <w:pPr>
        <w:wordWrap w:val="0"/>
        <w:spacing w:before="156" w:beforeLines="50" w:after="156" w:afterLines="50" w:line="240" w:lineRule="atLeast"/>
        <w:ind w:firstLine="480" w:firstLineChars="200"/>
        <w:rPr>
          <w:rFonts w:hint="eastAsia"/>
          <w:sz w:val="24"/>
          <w:szCs w:val="24"/>
        </w:rPr>
      </w:pPr>
      <w:r>
        <w:rPr>
          <w:rFonts w:hint="eastAsia"/>
          <w:sz w:val="24"/>
          <w:szCs w:val="24"/>
        </w:rPr>
        <w:t>鉴于甲方与</w:t>
      </w:r>
      <w:r>
        <w:rPr>
          <w:sz w:val="24"/>
          <w:szCs w:val="24"/>
        </w:rPr>
        <w:t>_____________</w:t>
      </w:r>
      <w:r>
        <w:rPr>
          <w:rFonts w:hint="eastAsia"/>
          <w:sz w:val="24"/>
          <w:szCs w:val="24"/>
        </w:rPr>
        <w:t>公司签署了下述购销合同，乙方知晓并确认，下述合同中甲方采购的相关产品为乙方生产的产品，</w:t>
      </w:r>
      <w:r>
        <w:rPr>
          <w:sz w:val="24"/>
          <w:szCs w:val="24"/>
        </w:rPr>
        <w:t>_____________</w:t>
      </w:r>
      <w:r>
        <w:rPr>
          <w:rFonts w:hint="eastAsia"/>
          <w:sz w:val="24"/>
          <w:szCs w:val="24"/>
        </w:rPr>
        <w:t>公司为乙方的</w:t>
      </w:r>
      <w:r>
        <w:rPr>
          <w:sz w:val="24"/>
          <w:szCs w:val="24"/>
        </w:rPr>
        <w:t>_____________</w:t>
      </w:r>
      <w:r>
        <w:rPr>
          <w:rFonts w:hint="eastAsia"/>
          <w:sz w:val="24"/>
          <w:szCs w:val="24"/>
        </w:rPr>
        <w:t>代理商。</w:t>
      </w:r>
    </w:p>
    <w:p>
      <w:pPr>
        <w:wordWrap w:val="0"/>
        <w:spacing w:before="156" w:beforeLines="50" w:after="156" w:afterLines="50" w:line="240" w:lineRule="atLeast"/>
        <w:ind w:firstLine="480" w:firstLineChars="200"/>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以下选其一</w:t>
      </w:r>
      <w:r>
        <w:rPr>
          <w:rFonts w:hint="eastAsia"/>
          <w:sz w:val="24"/>
          <w:szCs w:val="24"/>
          <w:lang w:eastAsia="zh-CN"/>
        </w:rPr>
        <w:t>）：</w:t>
      </w:r>
    </w:p>
    <w:p>
      <w:pPr>
        <w:spacing w:before="156" w:beforeLines="50" w:after="156" w:afterLines="50" w:line="240" w:lineRule="exact"/>
        <w:ind w:firstLine="480" w:firstLineChars="200"/>
        <w:rPr>
          <w:sz w:val="24"/>
          <w:szCs w:val="24"/>
        </w:rPr>
      </w:pPr>
      <w:r>
        <w:rPr>
          <w:rFonts w:hint="eastAsia" w:hAnsi="宋体"/>
          <w:sz w:val="24"/>
          <w:szCs w:val="24"/>
        </w:rPr>
        <w:t>□甲方与</w:t>
      </w:r>
      <w:r>
        <w:rPr>
          <w:sz w:val="24"/>
          <w:szCs w:val="24"/>
        </w:rPr>
        <w:t>_____________</w:t>
      </w:r>
      <w:r>
        <w:rPr>
          <w:rFonts w:hint="eastAsia"/>
          <w:sz w:val="24"/>
          <w:szCs w:val="24"/>
        </w:rPr>
        <w:t>公司于</w:t>
      </w:r>
      <w:r>
        <w:rPr>
          <w:sz w:val="24"/>
          <w:szCs w:val="24"/>
        </w:rPr>
        <w:t>______</w:t>
      </w:r>
      <w:r>
        <w:rPr>
          <w:rFonts w:hint="eastAsia"/>
          <w:sz w:val="24"/>
          <w:szCs w:val="24"/>
        </w:rPr>
        <w:t>年</w:t>
      </w:r>
      <w:r>
        <w:rPr>
          <w:sz w:val="24"/>
          <w:szCs w:val="24"/>
        </w:rPr>
        <w:t>______</w:t>
      </w:r>
      <w:r>
        <w:rPr>
          <w:rFonts w:hint="eastAsia"/>
          <w:sz w:val="24"/>
          <w:szCs w:val="24"/>
        </w:rPr>
        <w:t>月</w:t>
      </w:r>
      <w:r>
        <w:rPr>
          <w:sz w:val="24"/>
          <w:szCs w:val="24"/>
        </w:rPr>
        <w:t>______</w:t>
      </w:r>
      <w:r>
        <w:rPr>
          <w:rFonts w:hint="eastAsia"/>
          <w:sz w:val="24"/>
          <w:szCs w:val="24"/>
        </w:rPr>
        <w:t>日签订的</w:t>
      </w:r>
      <w:r>
        <w:rPr>
          <w:sz w:val="24"/>
          <w:szCs w:val="24"/>
        </w:rPr>
        <w:t>____________</w:t>
      </w:r>
      <w:r>
        <w:rPr>
          <w:rFonts w:hint="eastAsia"/>
          <w:sz w:val="24"/>
          <w:szCs w:val="24"/>
        </w:rPr>
        <w:t>合同（合同编号：</w:t>
      </w:r>
      <w:r>
        <w:rPr>
          <w:sz w:val="24"/>
          <w:szCs w:val="24"/>
        </w:rPr>
        <w:t>______________</w:t>
      </w:r>
      <w:r>
        <w:rPr>
          <w:rFonts w:hint="eastAsia"/>
          <w:sz w:val="24"/>
          <w:szCs w:val="24"/>
        </w:rPr>
        <w:t>）。</w:t>
      </w:r>
    </w:p>
    <w:p>
      <w:pPr>
        <w:spacing w:before="156" w:beforeLines="50" w:after="156" w:afterLines="50" w:line="240" w:lineRule="exact"/>
        <w:ind w:firstLine="480" w:firstLineChars="200"/>
        <w:rPr>
          <w:rFonts w:hint="eastAsia"/>
          <w:sz w:val="24"/>
          <w:szCs w:val="24"/>
        </w:rPr>
      </w:pPr>
      <w:r>
        <w:rPr>
          <w:rFonts w:hint="eastAsia" w:hAnsi="宋体"/>
          <w:sz w:val="24"/>
          <w:szCs w:val="24"/>
        </w:rPr>
        <w:sym w:font="Wingdings 2" w:char="00A3"/>
      </w:r>
      <w:r>
        <w:rPr>
          <w:rFonts w:hint="eastAsia" w:hAnsi="宋体"/>
          <w:sz w:val="24"/>
          <w:szCs w:val="24"/>
        </w:rPr>
        <w:t>甲方与</w:t>
      </w:r>
      <w:r>
        <w:rPr>
          <w:sz w:val="24"/>
          <w:szCs w:val="24"/>
        </w:rPr>
        <w:t>_____________</w:t>
      </w:r>
      <w:r>
        <w:rPr>
          <w:rFonts w:hint="eastAsia"/>
          <w:sz w:val="24"/>
          <w:szCs w:val="24"/>
        </w:rPr>
        <w:t>公司在________年____月____日到________年____月____日的期间内签署的一系列购销合同，以及其他可证明甲方向</w:t>
      </w:r>
      <w:r>
        <w:rPr>
          <w:sz w:val="24"/>
          <w:szCs w:val="24"/>
        </w:rPr>
        <w:t>_____________</w:t>
      </w:r>
      <w:r>
        <w:rPr>
          <w:rFonts w:hint="eastAsia"/>
          <w:sz w:val="24"/>
          <w:szCs w:val="24"/>
        </w:rPr>
        <w:t>公司采购相关产品的任何其他合同、协议、文件或资料。</w:t>
      </w:r>
      <w:bookmarkStart w:id="0" w:name="_GoBack"/>
      <w:bookmarkEnd w:id="0"/>
    </w:p>
    <w:p>
      <w:pPr>
        <w:spacing w:before="156" w:beforeLines="50" w:after="156" w:afterLines="50" w:line="240" w:lineRule="exact"/>
        <w:ind w:firstLine="480" w:firstLineChars="200"/>
        <w:rPr>
          <w:rFonts w:hint="eastAsia"/>
          <w:sz w:val="24"/>
          <w:szCs w:val="24"/>
        </w:rPr>
      </w:pPr>
      <w:r>
        <w:rPr>
          <w:rFonts w:hint="eastAsia"/>
          <w:color w:val="000000"/>
          <w:sz w:val="24"/>
          <w:szCs w:val="24"/>
        </w:rPr>
        <w:t>为使甲、乙双方拥有的保密信息得到有效保护，双方本着诚实守信的态度和融合共赢的原则，经协商一致，达成如下条款，以资共同遵守</w:t>
      </w:r>
      <w:r>
        <w:rPr>
          <w:rFonts w:hint="eastAsia"/>
          <w:color w:val="000000"/>
          <w:sz w:val="24"/>
          <w:szCs w:val="24"/>
          <w:lang w:eastAsia="zh-CN"/>
        </w:rPr>
        <w:t>。</w:t>
      </w:r>
    </w:p>
    <w:p>
      <w:pPr>
        <w:spacing w:before="156" w:beforeLines="50" w:after="156" w:afterLines="50" w:line="240" w:lineRule="exact"/>
        <w:ind w:firstLine="480" w:firstLineChars="200"/>
        <w:rPr>
          <w:rFonts w:hint="eastAsia"/>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定义</w:t>
      </w:r>
    </w:p>
    <w:p>
      <w:pPr>
        <w:wordWrap w:val="0"/>
        <w:spacing w:before="156" w:beforeLines="50" w:after="156" w:afterLines="50" w:line="240" w:lineRule="atLeast"/>
        <w:rPr>
          <w:color w:val="000000"/>
          <w:sz w:val="24"/>
          <w:szCs w:val="24"/>
        </w:rPr>
      </w:pPr>
    </w:p>
    <w:p>
      <w:pPr>
        <w:wordWrap w:val="0"/>
        <w:spacing w:before="156" w:beforeLines="50" w:after="156" w:afterLines="50" w:line="240" w:lineRule="atLeast"/>
        <w:ind w:firstLine="480" w:firstLineChars="200"/>
        <w:rPr>
          <w:color w:val="000000"/>
          <w:sz w:val="24"/>
          <w:szCs w:val="24"/>
        </w:rPr>
      </w:pPr>
      <w:r>
        <w:rPr>
          <w:rFonts w:hint="eastAsia"/>
          <w:color w:val="000000"/>
          <w:sz w:val="24"/>
          <w:szCs w:val="24"/>
        </w:rPr>
        <w:t>本协议所使用的下列词句或词组，除本协议中另有约定或根据上下文应另作解释以外，应具有如下含义：</w:t>
      </w:r>
    </w:p>
    <w:p>
      <w:pPr>
        <w:numPr>
          <w:ilvl w:val="0"/>
          <w:numId w:val="2"/>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保密信息：指甲方向乙方披露的涉密信息，包括下述任何一项或多项：</w:t>
      </w:r>
    </w:p>
    <w:p>
      <w:pPr>
        <w:numPr>
          <w:ilvl w:val="0"/>
          <w:numId w:val="3"/>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涉及甲方发展战略及规划、信息系统、业务、资产、财务、经营、人事等信息；</w:t>
      </w:r>
    </w:p>
    <w:p>
      <w:pPr>
        <w:numPr>
          <w:ilvl w:val="0"/>
          <w:numId w:val="3"/>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甲方已经获得或正在申请的知识产权项下的任何信息，或其他未公开的技术决窍；</w:t>
      </w:r>
    </w:p>
    <w:p>
      <w:pPr>
        <w:numPr>
          <w:ilvl w:val="0"/>
          <w:numId w:val="3"/>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甲方专有的任何带有“秘密”“机密”“绝密”字样的文件，以及一方的各项规章制度；</w:t>
      </w:r>
    </w:p>
    <w:p>
      <w:pPr>
        <w:numPr>
          <w:ilvl w:val="0"/>
          <w:numId w:val="3"/>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涉及乙方产品相关的合同、约定、产生的数据、信息、代码、程序及其他文档材料等；</w:t>
      </w:r>
    </w:p>
    <w:p>
      <w:pPr>
        <w:numPr>
          <w:ilvl w:val="0"/>
          <w:numId w:val="3"/>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其他甲方提供给乙方的信息。</w:t>
      </w:r>
    </w:p>
    <w:p>
      <w:pPr>
        <w:wordWrap w:val="0"/>
        <w:spacing w:before="156" w:beforeLines="50" w:after="156" w:afterLines="50" w:line="240" w:lineRule="atLeast"/>
        <w:ind w:left="1259"/>
        <w:rPr>
          <w:color w:val="000000"/>
          <w:sz w:val="24"/>
          <w:szCs w:val="24"/>
        </w:rPr>
      </w:pPr>
      <w:r>
        <w:rPr>
          <w:rFonts w:hint="eastAsia"/>
          <w:color w:val="000000"/>
          <w:sz w:val="24"/>
          <w:szCs w:val="24"/>
        </w:rPr>
        <w:t>上述保密信息无论以何种形式存在（包括但不限于数据、图表、胶片、光盘、文件、计算机媒介和网络），也无论是否以口头、文件、演示或其他形式提供，也无论是否记载或标注为保密信息（本条第一款第三项除外），均不影响其在本协议项下的保密性质。但上述保密信息不包括：</w:t>
      </w:r>
    </w:p>
    <w:p>
      <w:pPr>
        <w:numPr>
          <w:ilvl w:val="1"/>
          <w:numId w:val="4"/>
        </w:numPr>
        <w:wordWrap w:val="0"/>
        <w:spacing w:before="156" w:beforeLines="50" w:after="156" w:afterLines="50" w:line="240" w:lineRule="atLeast"/>
        <w:ind w:left="1701"/>
        <w:jc w:val="left"/>
        <w:rPr>
          <w:color w:val="000000"/>
          <w:sz w:val="24"/>
          <w:szCs w:val="24"/>
        </w:rPr>
      </w:pPr>
      <w:r>
        <w:rPr>
          <w:rFonts w:hint="eastAsia"/>
          <w:color w:val="000000"/>
          <w:sz w:val="24"/>
          <w:szCs w:val="24"/>
        </w:rPr>
        <w:t>在不违反本协议的情形下，已为公众所知的信息；</w:t>
      </w:r>
    </w:p>
    <w:p>
      <w:pPr>
        <w:numPr>
          <w:ilvl w:val="1"/>
          <w:numId w:val="4"/>
        </w:numPr>
        <w:wordWrap w:val="0"/>
        <w:spacing w:before="156" w:beforeLines="50" w:after="156" w:afterLines="50" w:line="240" w:lineRule="atLeast"/>
        <w:ind w:left="1701"/>
        <w:jc w:val="left"/>
        <w:rPr>
          <w:color w:val="000000"/>
          <w:sz w:val="24"/>
          <w:szCs w:val="24"/>
        </w:rPr>
      </w:pPr>
      <w:r>
        <w:rPr>
          <w:rFonts w:hint="eastAsia"/>
          <w:color w:val="000000"/>
          <w:sz w:val="24"/>
          <w:szCs w:val="24"/>
        </w:rPr>
        <w:t>在甲方向乙方披露该等保密信息时，乙方已经知悉该等保密信息且对此无保密义务（但甲方表示乙方必须就该等保密信息予以保密的除外）；</w:t>
      </w:r>
    </w:p>
    <w:p>
      <w:pPr>
        <w:numPr>
          <w:ilvl w:val="1"/>
          <w:numId w:val="4"/>
        </w:numPr>
        <w:wordWrap w:val="0"/>
        <w:spacing w:before="156" w:beforeLines="50" w:after="156" w:afterLines="50" w:line="240" w:lineRule="atLeast"/>
        <w:ind w:left="1701"/>
        <w:jc w:val="left"/>
        <w:rPr>
          <w:color w:val="000000"/>
          <w:sz w:val="24"/>
          <w:szCs w:val="24"/>
        </w:rPr>
      </w:pPr>
      <w:r>
        <w:rPr>
          <w:rFonts w:hint="eastAsia"/>
          <w:color w:val="000000"/>
          <w:sz w:val="24"/>
          <w:szCs w:val="24"/>
        </w:rPr>
        <w:t>乙方合法地从第三方处得知的信息，并且该第三方向乙方作出的披露并不违反任何其应当承担的保密义务（无论该保密义务是基于协议/合同的约定产生，还是根据法律、法规的规定所产生）；</w:t>
      </w:r>
    </w:p>
    <w:p>
      <w:pPr>
        <w:numPr>
          <w:ilvl w:val="1"/>
          <w:numId w:val="4"/>
        </w:numPr>
        <w:wordWrap w:val="0"/>
        <w:spacing w:before="156" w:beforeLines="50" w:after="156" w:afterLines="50" w:line="240" w:lineRule="atLeast"/>
        <w:ind w:left="1701"/>
        <w:jc w:val="left"/>
        <w:rPr>
          <w:color w:val="000000"/>
          <w:sz w:val="24"/>
          <w:szCs w:val="24"/>
        </w:rPr>
      </w:pPr>
      <w:r>
        <w:rPr>
          <w:rFonts w:hint="eastAsia"/>
          <w:color w:val="000000"/>
          <w:sz w:val="24"/>
          <w:szCs w:val="24"/>
        </w:rPr>
        <w:t>甲方明确表示该信息已不属于其保密范围之内。</w:t>
      </w:r>
    </w:p>
    <w:p>
      <w:pPr>
        <w:numPr>
          <w:ilvl w:val="0"/>
          <w:numId w:val="2"/>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甲方：指披露其保密信息的一方。</w:t>
      </w:r>
    </w:p>
    <w:p>
      <w:pPr>
        <w:numPr>
          <w:ilvl w:val="0"/>
          <w:numId w:val="2"/>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乙方：指获知、收到保密信息的一方。</w:t>
      </w:r>
    </w:p>
    <w:p>
      <w:pPr>
        <w:numPr>
          <w:ilvl w:val="0"/>
          <w:numId w:val="2"/>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雇员：指被聘用或服务于乙方的人员，无论该人员是否获得报酬，也无论其服务期限为长期、短期还是临时。</w:t>
      </w:r>
    </w:p>
    <w:p>
      <w:pPr>
        <w:wordWrap w:val="0"/>
        <w:spacing w:before="156" w:beforeLines="50" w:after="156" w:afterLines="50" w:line="240" w:lineRule="atLeast"/>
        <w:rPr>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乙方的保密义务</w:t>
      </w:r>
    </w:p>
    <w:p>
      <w:pPr>
        <w:wordWrap w:val="0"/>
        <w:spacing w:before="156" w:beforeLines="50" w:after="156" w:afterLines="50" w:line="240" w:lineRule="atLeast"/>
        <w:rPr>
          <w:color w:val="000000"/>
          <w:sz w:val="24"/>
          <w:szCs w:val="24"/>
        </w:rPr>
      </w:pP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应对其从甲方处获知、收到的所有保密信息予以严格保密，确保保密信息不被本协议以外的其他方直接或间接接触、获悉。</w:t>
      </w:r>
      <w:r>
        <w:rPr>
          <w:rFonts w:hint="eastAsia" w:ascii="宋体" w:hAnsi="宋体" w:eastAsia="宋体" w:cs="宋体-18030"/>
          <w:bCs/>
          <w:sz w:val="24"/>
        </w:rPr>
        <w:t>在使用披露方保密信息的过程中以保护其自己的保密信息同样的谨慎程度来保护该披露方保密信息</w:t>
      </w:r>
      <w:r>
        <w:rPr>
          <w:rFonts w:hint="eastAsia" w:ascii="宋体" w:hAnsi="宋体" w:eastAsia="宋体" w:cs="宋体-18030"/>
          <w:bCs/>
          <w:sz w:val="24"/>
          <w:lang w:eastAsia="zh-CN"/>
        </w:rPr>
        <w:t>。</w:t>
      </w: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除以下情况外，不得将保密信息用于为满足甲方需求提供产品以外的其他目的，也不得将保密信息再披露给本协议以外的其他方：</w:t>
      </w:r>
    </w:p>
    <w:p>
      <w:pPr>
        <w:numPr>
          <w:ilvl w:val="0"/>
          <w:numId w:val="6"/>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根据中国法律、法规的规定，或司法、行政、金融监管部门的合法要求对外披露的；</w:t>
      </w:r>
    </w:p>
    <w:p>
      <w:pPr>
        <w:numPr>
          <w:ilvl w:val="0"/>
          <w:numId w:val="6"/>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依有关规定向其上级机构披露的；</w:t>
      </w:r>
    </w:p>
    <w:p>
      <w:pPr>
        <w:numPr>
          <w:ilvl w:val="0"/>
          <w:numId w:val="6"/>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仅向确需接触保密信息和负责处理保密信息的雇员、中介机构提供保密信息；</w:t>
      </w:r>
    </w:p>
    <w:p>
      <w:pPr>
        <w:numPr>
          <w:ilvl w:val="0"/>
          <w:numId w:val="6"/>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经甲方书面同意而对外披露的。</w:t>
      </w: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在本条第二款情况下披露保密信息的，除法律、法规另有规定或司法、行政、金融监管部门另有要求外，对可能造成甲方不良影响的，乙方应在披露保密信息前书面告知甲方，并采取必要措施以减轻对甲方的不良影响。</w:t>
      </w: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确保本条第二款第三项中所提及的雇员和中介机构了解保密信息的涉密性及其对甲方所负有的保密义务。一旦雇员及中介机构违反本协议所规定的保密义务，应视同于乙方对本协议的违反，并应由乙方承担本协议所约定的违约责任。乙方应仅在为了满足甲方需求的目的所必需的程度范围内，向员工提供访问数据的权限。乙方应确保授权的、有权代表乙方访问被处理的数据的任何员工，都已与乙方签署相应的保密协议，都尊重和保持数据的保密性和安全性。因乙方的任何员工（无论正式员工或例如劳务派遣人员等非正式员工，无论在职或离职）违反本协议的约定，造成被处理的数据泄露等任何损失的，由乙方向甲方承担全部直接或间接损失赔偿责任。</w:t>
      </w: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除为满足甲方需求所必须外所必需以外，不得复制或部分复制甲方提供的保密信息，或以其他方式制作副本、备份等。乙方应采取合适的管理、技术以及物理安全措施，保护数据免遭未经授权访问、泄露、篡改或丢失，并根据数据的不同敏感程度级别采取不同的控制措施，包括但不限于访问权限控制、SSL加密传输、进行加密存储等。</w:t>
      </w: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除为内部留底并经甲方确认以外，在甲方根据主合同的约定提出合理请求或甲方不再使用乙方产品，根据甲方的要求，向甲方返还相关保密信息的所有书面及电子形式的文件、记录、资料（包括其副本和复制品），或者销毁上述文件、记录、资料并按照甲方要求出具相关承诺函。</w:t>
      </w:r>
    </w:p>
    <w:p>
      <w:pPr>
        <w:numPr>
          <w:ilvl w:val="0"/>
          <w:numId w:val="5"/>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除适用的数据保护法律另有规定外，乙方承诺保存甲方使用的系统保存数据仅限于为实现乙甲需求所必需。乙方承诺在处理过程中将数据存储于中华人民共和国境内，未根据适用的数据保护法律的规定履行相关法定义务的，不会将数据存储于中华人民共和国境外或向任何境外第三方提供，亦不得使任何数据可以从中华人民共和国境外访问或以任何方式为境外主体所获悉。</w:t>
      </w:r>
    </w:p>
    <w:p>
      <w:pPr>
        <w:numPr>
          <w:ilvl w:val="0"/>
          <w:numId w:val="5"/>
        </w:numPr>
        <w:wordWrap w:val="0"/>
        <w:spacing w:before="156" w:beforeLines="50" w:after="156" w:afterLines="50" w:line="240" w:lineRule="atLeast"/>
        <w:ind w:left="1247" w:hanging="680"/>
        <w:jc w:val="left"/>
        <w:rPr>
          <w:rFonts w:hint="eastAsia"/>
          <w:color w:val="000000"/>
          <w:sz w:val="24"/>
          <w:szCs w:val="24"/>
        </w:rPr>
      </w:pPr>
      <w:r>
        <w:rPr>
          <w:rFonts w:hint="eastAsia"/>
          <w:color w:val="000000"/>
          <w:sz w:val="24"/>
          <w:szCs w:val="24"/>
        </w:rPr>
        <w:t>甲方向乙方提供数据的，除适用的数据保护法律另有规定外，未经甲方书面同意，乙方不得超出甲乙双方合作目的所必需的范围对数据进行处理，包括但不限于向任何第三方提供或公开披露该等数据。同时，乙方应积极配合甲方，以甲方要求的形式接收、存储和使用甲方提供的数据。</w:t>
      </w:r>
    </w:p>
    <w:p>
      <w:pPr>
        <w:numPr>
          <w:ilvl w:val="0"/>
          <w:numId w:val="5"/>
        </w:numPr>
        <w:wordWrap w:val="0"/>
        <w:spacing w:before="156" w:beforeLines="50" w:after="156" w:afterLines="50" w:line="240" w:lineRule="atLeast"/>
        <w:ind w:left="1247" w:hanging="680"/>
        <w:jc w:val="left"/>
        <w:rPr>
          <w:rFonts w:hint="eastAsia"/>
          <w:color w:val="000000"/>
          <w:sz w:val="24"/>
          <w:szCs w:val="24"/>
        </w:rPr>
      </w:pPr>
      <w:r>
        <w:rPr>
          <w:rFonts w:hint="eastAsia"/>
          <w:color w:val="000000"/>
          <w:sz w:val="24"/>
          <w:szCs w:val="24"/>
        </w:rPr>
        <w:t>乙方向甲方提供数据的，乙方应确保所提供数据来源的合法性、真实性、准确性和完整性，涉及个人信息的，已向个人信息主体告知相应事项并取得其单独同意，适用的数据保护法律另有规定的除外。若乙方向甲方提供的数据来源于第三方，乙方保证已核实并确认第三方向乙方提供数据的行为合法合规，并已取得第三方的许可向甲方提供此类数据，需要向个人信息主体告知相应事项并取得其单独同意的已妥善告知和取得单独同意。”</w:t>
      </w:r>
    </w:p>
    <w:p>
      <w:pPr>
        <w:numPr>
          <w:ilvl w:val="0"/>
          <w:numId w:val="5"/>
        </w:numPr>
        <w:wordWrap w:val="0"/>
        <w:spacing w:before="156" w:beforeLines="50" w:after="156" w:afterLines="50" w:line="240" w:lineRule="atLeast"/>
        <w:ind w:left="1247" w:hanging="680"/>
        <w:jc w:val="left"/>
        <w:rPr>
          <w:rFonts w:hint="eastAsia"/>
          <w:color w:val="000000"/>
          <w:sz w:val="24"/>
          <w:szCs w:val="24"/>
        </w:rPr>
      </w:pPr>
      <w:r>
        <w:rPr>
          <w:rFonts w:hint="eastAsia"/>
          <w:color w:val="000000"/>
          <w:sz w:val="24"/>
          <w:szCs w:val="24"/>
        </w:rPr>
        <w:t>合作期间，甲方有权采取有效措施（包括但不限于加密传输、安全隔离、权限管控、监测报警等方式）控制乙方数据处理行为与权限，以防数据滥用或泄露风险。乙方同意并承诺予以配合。）</w:t>
      </w:r>
    </w:p>
    <w:p>
      <w:pPr>
        <w:numPr>
          <w:ilvl w:val="0"/>
          <w:numId w:val="0"/>
        </w:numPr>
        <w:wordWrap w:val="0"/>
        <w:spacing w:before="156" w:beforeLines="50" w:after="156" w:afterLines="50" w:line="240" w:lineRule="atLeast"/>
        <w:jc w:val="left"/>
        <w:rPr>
          <w:color w:val="000000"/>
          <w:sz w:val="24"/>
          <w:szCs w:val="24"/>
        </w:rPr>
      </w:pPr>
      <w:r>
        <w:rPr>
          <w:rFonts w:hint="eastAsia"/>
          <w:color w:val="000000"/>
          <w:sz w:val="24"/>
          <w:szCs w:val="24"/>
        </w:rPr>
        <w:sym w:font="Wingdings 2" w:char="00A3"/>
      </w:r>
      <w:r>
        <w:rPr>
          <w:rFonts w:hint="eastAsia"/>
          <w:color w:val="000000"/>
          <w:sz w:val="24"/>
          <w:szCs w:val="24"/>
          <w:lang w:val="en-US" w:eastAsia="zh-CN"/>
        </w:rPr>
        <w:t xml:space="preserve">11. </w:t>
      </w:r>
      <w:r>
        <w:rPr>
          <w:rFonts w:hint="eastAsia"/>
          <w:color w:val="000000"/>
          <w:sz w:val="24"/>
          <w:szCs w:val="24"/>
        </w:rPr>
        <w:t>除适用的数据保护法律另有规定外，若甲乙双方协议终止，乙方应对从甲方获取的个人信息立即进行销毁或匿名化处理。若因乙方原因导致信息泄露等任何数据安全事件，就该等事件的发生及因此引发的全部法律后果，乙方应承担全部责任，并及时采取适当的补救措施。乙方将在二十四（24）小时内及时将涉及到数据安全事件的所有的相关信息提供给甲方，该等信息包括但不限于：（1）涉及的数据数量；（2）涉及的数据类型；（3）出现安全事件的原因；（4）可能造成的影响；（5）乙方已经或拟采取的处置措施；（6）甲方要求的其他相关信息。乙方应根据适用的数据保护法律的规定，妥善地将安全事件告知相关受影响方、向主管部门报告和妥善履行其他法定义务。若甲方因此遭受损失的，甲方有权向乙方追偿。</w:t>
      </w:r>
    </w:p>
    <w:p>
      <w:pPr>
        <w:numPr>
          <w:ilvl w:val="0"/>
          <w:numId w:val="0"/>
        </w:numPr>
        <w:wordWrap w:val="0"/>
        <w:spacing w:before="156" w:beforeLines="50" w:after="156" w:afterLines="50" w:line="240" w:lineRule="atLeast"/>
        <w:jc w:val="left"/>
        <w:rPr>
          <w:color w:val="000000"/>
          <w:sz w:val="24"/>
          <w:szCs w:val="24"/>
        </w:rPr>
      </w:pPr>
      <w:r>
        <w:rPr>
          <w:rFonts w:hint="eastAsia"/>
          <w:color w:val="000000"/>
          <w:sz w:val="24"/>
          <w:szCs w:val="24"/>
        </w:rPr>
        <w:sym w:font="Wingdings 2" w:char="00A3"/>
      </w:r>
      <w:r>
        <w:rPr>
          <w:rFonts w:hint="eastAsia"/>
          <w:color w:val="000000"/>
          <w:sz w:val="24"/>
          <w:szCs w:val="24"/>
          <w:lang w:val="en-US" w:eastAsia="zh-CN"/>
        </w:rPr>
        <w:t xml:space="preserve">12. </w:t>
      </w:r>
      <w:r>
        <w:rPr>
          <w:rFonts w:hint="eastAsia"/>
          <w:color w:val="000000"/>
          <w:sz w:val="24"/>
          <w:szCs w:val="24"/>
        </w:rPr>
        <w:t>除适用的数据保护法律另有规定外，乙方应根据个人信息的处理目的、处理方式、个人信息的种类以及对个人权益的影响、可能存在的安全风险等，采取下列措施：</w:t>
      </w:r>
    </w:p>
    <w:p>
      <w:pPr>
        <w:numPr>
          <w:ilvl w:val="0"/>
          <w:numId w:val="7"/>
        </w:numPr>
        <w:wordWrap w:val="0"/>
        <w:spacing w:before="156" w:beforeLines="50" w:after="156" w:afterLines="50" w:line="240" w:lineRule="atLeast"/>
        <w:ind w:left="567" w:leftChars="0" w:firstLine="480" w:firstLineChars="200"/>
        <w:jc w:val="left"/>
        <w:rPr>
          <w:rFonts w:hint="eastAsia"/>
          <w:color w:val="000000"/>
          <w:sz w:val="24"/>
          <w:szCs w:val="24"/>
        </w:rPr>
      </w:pPr>
      <w:r>
        <w:rPr>
          <w:rFonts w:hint="eastAsia"/>
          <w:color w:val="000000"/>
          <w:sz w:val="24"/>
          <w:szCs w:val="24"/>
        </w:rPr>
        <w:t>制定内部管理制度和操作规程；</w:t>
      </w:r>
    </w:p>
    <w:p>
      <w:pPr>
        <w:numPr>
          <w:ilvl w:val="0"/>
          <w:numId w:val="7"/>
        </w:numPr>
        <w:wordWrap w:val="0"/>
        <w:spacing w:before="156" w:beforeLines="50" w:after="156" w:afterLines="50" w:line="240" w:lineRule="atLeast"/>
        <w:ind w:left="567" w:leftChars="0" w:firstLine="480" w:firstLineChars="200"/>
        <w:jc w:val="left"/>
        <w:rPr>
          <w:color w:val="000000"/>
          <w:sz w:val="24"/>
          <w:szCs w:val="24"/>
        </w:rPr>
      </w:pPr>
      <w:r>
        <w:rPr>
          <w:rFonts w:hint="eastAsia"/>
          <w:color w:val="000000"/>
          <w:sz w:val="24"/>
          <w:szCs w:val="24"/>
        </w:rPr>
        <w:t>对个人信息实行分类管理；</w:t>
      </w:r>
    </w:p>
    <w:p>
      <w:pPr>
        <w:numPr>
          <w:ilvl w:val="0"/>
          <w:numId w:val="7"/>
        </w:numPr>
        <w:wordWrap w:val="0"/>
        <w:spacing w:before="156" w:beforeLines="50" w:after="156" w:afterLines="50" w:line="240" w:lineRule="atLeast"/>
        <w:ind w:left="567" w:leftChars="0" w:firstLine="480" w:firstLineChars="200"/>
        <w:jc w:val="left"/>
        <w:rPr>
          <w:color w:val="000000"/>
          <w:sz w:val="24"/>
          <w:szCs w:val="24"/>
        </w:rPr>
      </w:pPr>
      <w:r>
        <w:rPr>
          <w:rFonts w:hint="eastAsia"/>
          <w:color w:val="000000"/>
          <w:sz w:val="24"/>
          <w:szCs w:val="24"/>
        </w:rPr>
        <w:t>采取相应的加密、去标识化等安全技术措施；</w:t>
      </w:r>
    </w:p>
    <w:p>
      <w:pPr>
        <w:numPr>
          <w:ilvl w:val="0"/>
          <w:numId w:val="7"/>
        </w:numPr>
        <w:wordWrap w:val="0"/>
        <w:spacing w:before="156" w:beforeLines="50" w:after="156" w:afterLines="50" w:line="240" w:lineRule="atLeast"/>
        <w:ind w:left="567" w:leftChars="0" w:firstLine="480" w:firstLineChars="200"/>
        <w:jc w:val="left"/>
        <w:rPr>
          <w:color w:val="000000"/>
          <w:sz w:val="24"/>
          <w:szCs w:val="24"/>
        </w:rPr>
      </w:pPr>
      <w:r>
        <w:rPr>
          <w:rFonts w:hint="eastAsia"/>
          <w:color w:val="000000"/>
          <w:sz w:val="24"/>
          <w:szCs w:val="24"/>
        </w:rPr>
        <w:t>合理确定个人信息处理的操作权限，并定期对从业人员进行安全教育和培训；</w:t>
      </w:r>
    </w:p>
    <w:p>
      <w:pPr>
        <w:numPr>
          <w:ilvl w:val="0"/>
          <w:numId w:val="7"/>
        </w:numPr>
        <w:wordWrap w:val="0"/>
        <w:spacing w:before="156" w:beforeLines="50" w:after="156" w:afterLines="50" w:line="240" w:lineRule="atLeast"/>
        <w:ind w:left="567" w:leftChars="0" w:firstLine="480" w:firstLineChars="200"/>
        <w:jc w:val="left"/>
        <w:rPr>
          <w:color w:val="000000"/>
          <w:sz w:val="24"/>
          <w:szCs w:val="24"/>
        </w:rPr>
      </w:pPr>
      <w:r>
        <w:rPr>
          <w:rFonts w:hint="eastAsia"/>
          <w:color w:val="000000"/>
          <w:sz w:val="24"/>
          <w:szCs w:val="24"/>
        </w:rPr>
        <w:t>制定并组织实施个人信息安全事件应急预案。</w:t>
      </w:r>
    </w:p>
    <w:p>
      <w:pPr>
        <w:wordWrap w:val="0"/>
        <w:spacing w:before="156" w:beforeLines="50" w:after="156" w:afterLines="50" w:line="240" w:lineRule="atLeast"/>
        <w:rPr>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违约责任</w:t>
      </w:r>
    </w:p>
    <w:p>
      <w:pPr>
        <w:wordWrap w:val="0"/>
        <w:spacing w:before="156" w:beforeLines="50" w:after="156" w:afterLines="50" w:line="240" w:lineRule="atLeast"/>
        <w:rPr>
          <w:color w:val="000000"/>
          <w:sz w:val="24"/>
          <w:szCs w:val="24"/>
        </w:rPr>
      </w:pPr>
    </w:p>
    <w:p>
      <w:pPr>
        <w:numPr>
          <w:ilvl w:val="0"/>
          <w:numId w:val="8"/>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一旦乙方违反本协议的约定，甲方有权要求乙方承担下述各项违约责任：</w:t>
      </w:r>
    </w:p>
    <w:p>
      <w:pPr>
        <w:numPr>
          <w:ilvl w:val="0"/>
          <w:numId w:val="9"/>
        </w:numPr>
        <w:wordWrap w:val="0"/>
        <w:spacing w:before="156" w:beforeLines="50" w:after="156" w:afterLines="50" w:line="240" w:lineRule="atLeast"/>
        <w:jc w:val="left"/>
        <w:rPr>
          <w:color w:val="000000"/>
          <w:sz w:val="24"/>
          <w:szCs w:val="24"/>
        </w:rPr>
      </w:pPr>
      <w:r>
        <w:rPr>
          <w:rFonts w:hint="eastAsia"/>
          <w:color w:val="000000"/>
          <w:sz w:val="24"/>
          <w:szCs w:val="24"/>
        </w:rPr>
        <w:t>立即停止违反本协议的行为；</w:t>
      </w:r>
    </w:p>
    <w:p>
      <w:pPr>
        <w:numPr>
          <w:ilvl w:val="0"/>
          <w:numId w:val="9"/>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采取一切有效措施防止保密信息泄露范围继续扩大；</w:t>
      </w:r>
    </w:p>
    <w:p>
      <w:pPr>
        <w:numPr>
          <w:ilvl w:val="0"/>
          <w:numId w:val="9"/>
        </w:numPr>
        <w:wordWrap w:val="0"/>
        <w:spacing w:before="156" w:beforeLines="50" w:after="156" w:afterLines="50" w:line="240" w:lineRule="atLeast"/>
        <w:ind w:left="1259" w:hanging="777"/>
        <w:jc w:val="left"/>
        <w:rPr>
          <w:color w:val="000000"/>
          <w:sz w:val="24"/>
          <w:szCs w:val="24"/>
        </w:rPr>
      </w:pPr>
      <w:r>
        <w:rPr>
          <w:rFonts w:hint="eastAsia"/>
          <w:color w:val="000000"/>
          <w:sz w:val="24"/>
          <w:szCs w:val="24"/>
        </w:rPr>
        <w:t>赔偿因违反本协议而给甲方造成的损失。</w:t>
      </w:r>
    </w:p>
    <w:p>
      <w:pPr>
        <w:numPr>
          <w:ilvl w:val="0"/>
          <w:numId w:val="8"/>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上述本条第一款所规定的责任并不免除乙方依据本协议所适用的法律应当承担的其他责任，也不限制甲方采取其他法律救济措施。</w:t>
      </w:r>
    </w:p>
    <w:p>
      <w:pPr>
        <w:numPr>
          <w:ilvl w:val="0"/>
          <w:numId w:val="8"/>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乙方及乙方人员违反本保密协议的（无论是否造成损失），乙方同意在每次接到违反保密通知之日起</w:t>
      </w:r>
      <w:r>
        <w:rPr>
          <w:rFonts w:hint="eastAsia"/>
          <w:color w:val="000000"/>
          <w:sz w:val="24"/>
          <w:szCs w:val="24"/>
          <w:lang w:val="en-US" w:eastAsia="zh-CN"/>
        </w:rPr>
        <w:t>_____</w:t>
      </w:r>
      <w:r>
        <w:rPr>
          <w:rFonts w:hint="eastAsia"/>
          <w:color w:val="000000"/>
          <w:sz w:val="24"/>
          <w:szCs w:val="24"/>
        </w:rPr>
        <w:t>个工作日内支付</w:t>
      </w:r>
      <w:r>
        <w:rPr>
          <w:rFonts w:hint="eastAsia"/>
          <w:color w:val="000000"/>
          <w:sz w:val="24"/>
          <w:szCs w:val="24"/>
          <w:lang w:val="en-US" w:eastAsia="zh-CN"/>
        </w:rPr>
        <w:t>_____</w:t>
      </w:r>
      <w:r>
        <w:rPr>
          <w:rFonts w:hint="eastAsia"/>
          <w:color w:val="000000"/>
          <w:sz w:val="24"/>
          <w:szCs w:val="24"/>
        </w:rPr>
        <w:t>元作为违约金，违约金不足以弥补甲方损失的，乙方应另行补足。</w:t>
      </w:r>
    </w:p>
    <w:p>
      <w:pPr>
        <w:wordWrap w:val="0"/>
        <w:spacing w:before="156" w:beforeLines="50" w:after="156" w:afterLines="50" w:line="240" w:lineRule="atLeast"/>
        <w:rPr>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保密期限</w:t>
      </w:r>
    </w:p>
    <w:p>
      <w:pPr>
        <w:wordWrap w:val="0"/>
        <w:spacing w:before="156" w:beforeLines="50" w:after="156" w:afterLines="50" w:line="240" w:lineRule="atLeast"/>
        <w:rPr>
          <w:color w:val="000000"/>
          <w:sz w:val="24"/>
          <w:szCs w:val="24"/>
        </w:rPr>
      </w:pPr>
    </w:p>
    <w:p>
      <w:pPr>
        <w:wordWrap w:val="0"/>
        <w:spacing w:before="156" w:beforeLines="50" w:after="156" w:afterLines="50" w:line="240" w:lineRule="atLeast"/>
        <w:ind w:firstLine="480" w:firstLineChars="200"/>
        <w:rPr>
          <w:color w:val="000000"/>
          <w:sz w:val="24"/>
          <w:szCs w:val="24"/>
        </w:rPr>
      </w:pPr>
      <w:r>
        <w:rPr>
          <w:rFonts w:hint="eastAsia" w:ascii="宋体" w:hAnsi="宋体"/>
          <w:color w:val="000000"/>
          <w:sz w:val="24"/>
          <w:szCs w:val="24"/>
        </w:rPr>
        <w:t>自本协议生效之日起至上述保密信息进入公开领域止。</w:t>
      </w:r>
    </w:p>
    <w:p>
      <w:pPr>
        <w:wordWrap w:val="0"/>
        <w:spacing w:before="156" w:beforeLines="50" w:after="156" w:afterLines="50" w:line="240" w:lineRule="atLeast"/>
        <w:rPr>
          <w:b/>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适用法律及争议解决</w:t>
      </w:r>
    </w:p>
    <w:p>
      <w:pPr>
        <w:wordWrap w:val="0"/>
        <w:spacing w:before="156" w:beforeLines="50" w:after="156" w:afterLines="50" w:line="240" w:lineRule="atLeast"/>
        <w:rPr>
          <w:color w:val="000000"/>
          <w:sz w:val="24"/>
          <w:szCs w:val="24"/>
        </w:rPr>
      </w:pPr>
    </w:p>
    <w:p>
      <w:pPr>
        <w:wordWrap w:val="0"/>
        <w:spacing w:before="156" w:beforeLines="50" w:after="156" w:afterLines="50" w:line="240" w:lineRule="atLeast"/>
        <w:ind w:firstLine="480" w:firstLineChars="200"/>
        <w:rPr>
          <w:color w:val="000000"/>
          <w:sz w:val="24"/>
          <w:szCs w:val="24"/>
        </w:rPr>
      </w:pPr>
      <w:r>
        <w:rPr>
          <w:rFonts w:hint="eastAsia"/>
          <w:color w:val="000000"/>
          <w:sz w:val="24"/>
          <w:szCs w:val="24"/>
        </w:rPr>
        <w:t>本协议适用中华人民共和国法律（为本协议之目的，不包括香港特别行政区、澳门特别行政区和台湾地区的法律）。因本协议引起的或与本协议有关的任何争议，双方应友好协商解决。如协商无法解决，应提交甲方所在地有管辖权的人民法院诉讼解决。</w:t>
      </w:r>
    </w:p>
    <w:p>
      <w:pPr>
        <w:wordWrap w:val="0"/>
        <w:spacing w:before="156" w:beforeLines="50" w:after="156" w:afterLines="50" w:line="240" w:lineRule="atLeast"/>
        <w:rPr>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其他约定</w:t>
      </w:r>
    </w:p>
    <w:p>
      <w:pPr>
        <w:wordWrap w:val="0"/>
        <w:spacing w:before="156" w:beforeLines="50" w:after="156" w:afterLines="50" w:line="240" w:lineRule="atLeast"/>
        <w:rPr>
          <w:color w:val="000000"/>
          <w:sz w:val="24"/>
        </w:rPr>
      </w:pPr>
      <w:r>
        <w:rPr>
          <w:rFonts w:hint="eastAsia"/>
          <w:color w:val="000000"/>
          <w:sz w:val="24"/>
        </w:rPr>
        <w:t>________________________________________________________________________________________________________________________________________________________________</w:t>
      </w:r>
      <w:r>
        <w:rPr>
          <w:color w:val="000000"/>
          <w:sz w:val="24"/>
        </w:rPr>
        <w:t>__</w:t>
      </w:r>
      <w:r>
        <w:rPr>
          <w:rFonts w:hint="eastAsia"/>
          <w:color w:val="000000"/>
          <w:sz w:val="24"/>
        </w:rPr>
        <w:t>_______________________________________________________________________________</w:t>
      </w:r>
      <w:r>
        <w:rPr>
          <w:color w:val="000000"/>
          <w:sz w:val="24"/>
        </w:rPr>
        <w:t>__</w:t>
      </w:r>
    </w:p>
    <w:p>
      <w:pPr>
        <w:wordWrap w:val="0"/>
        <w:spacing w:before="156" w:beforeLines="50" w:after="156" w:afterLines="50" w:line="240" w:lineRule="atLeast"/>
        <w:rPr>
          <w:color w:val="000000"/>
          <w:sz w:val="24"/>
          <w:szCs w:val="24"/>
        </w:rPr>
      </w:pPr>
    </w:p>
    <w:p>
      <w:pPr>
        <w:pStyle w:val="2"/>
        <w:numPr>
          <w:ilvl w:val="0"/>
          <w:numId w:val="1"/>
        </w:numPr>
        <w:wordWrap w:val="0"/>
        <w:spacing w:before="156" w:beforeLines="50" w:after="156" w:afterLines="50" w:line="240" w:lineRule="atLeast"/>
        <w:ind w:left="0" w:firstLine="0"/>
        <w:jc w:val="center"/>
        <w:outlineLvl w:val="0"/>
        <w:rPr>
          <w:b/>
          <w:color w:val="000000"/>
          <w:sz w:val="24"/>
        </w:rPr>
      </w:pPr>
      <w:r>
        <w:rPr>
          <w:rFonts w:hint="eastAsia"/>
          <w:b/>
          <w:color w:val="000000"/>
          <w:sz w:val="24"/>
        </w:rPr>
        <w:t>附则</w:t>
      </w:r>
    </w:p>
    <w:p>
      <w:pPr>
        <w:wordWrap w:val="0"/>
        <w:spacing w:before="156" w:beforeLines="50" w:after="156" w:afterLines="50" w:line="240" w:lineRule="atLeast"/>
        <w:rPr>
          <w:color w:val="000000"/>
          <w:sz w:val="24"/>
          <w:szCs w:val="24"/>
        </w:rPr>
      </w:pP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本协议自双方签订之日起生效。</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本协议一式四份，双方各执</w:t>
      </w:r>
      <w:r>
        <w:rPr>
          <w:color w:val="000000"/>
          <w:sz w:val="24"/>
          <w:szCs w:val="24"/>
        </w:rPr>
        <w:t>二</w:t>
      </w:r>
      <w:r>
        <w:rPr>
          <w:rFonts w:hint="eastAsia"/>
          <w:color w:val="000000"/>
          <w:sz w:val="24"/>
          <w:szCs w:val="24"/>
        </w:rPr>
        <w:t>份。</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与本协议有关的通知事项，均应以书面形式按本协议首页列明的通讯地址（一方另行书面通知对方变更地址的，按新地址）送达对方。</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通知以快递方式送出的，则对方签收之日视为送达对方；通知以信函邮寄方式送出的，则信函发出之日起的第三个工作日视为送达对方。</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双方提供的联系地址、电子终端（包括传真号码、电子邮箱）将作为本协议项下信息通知及争议解决的送达地址。确认的送达地址适用于包括一审、二审、再审、执行等各个争议解决阶段。</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如果本协议履行过程中送达地址发生变更，乙方应及时告知甲方变更后的地址。</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除上述约定外，受诉法院或其他争议解决机构邮寄至送达地址即视为有效送达。如争议解决期间送达地址变更，乙方应及时告知甲方及争议解决机构变更后的地址。</w:t>
      </w:r>
    </w:p>
    <w:p>
      <w:pPr>
        <w:numPr>
          <w:ilvl w:val="0"/>
          <w:numId w:val="10"/>
        </w:numPr>
        <w:wordWrap w:val="0"/>
        <w:spacing w:before="156" w:beforeLines="50" w:after="156" w:afterLines="50" w:line="240" w:lineRule="atLeast"/>
        <w:ind w:left="1247" w:hanging="680"/>
        <w:jc w:val="left"/>
        <w:rPr>
          <w:color w:val="000000"/>
          <w:sz w:val="24"/>
          <w:szCs w:val="24"/>
        </w:rPr>
      </w:pPr>
      <w:r>
        <w:rPr>
          <w:rFonts w:hint="eastAsia"/>
          <w:color w:val="000000"/>
          <w:sz w:val="24"/>
          <w:szCs w:val="24"/>
        </w:rPr>
        <w:t>如果提供的送达地址不确切、不及时告知变更后的地址，受送达人本人或受送达人指定的代收人拒绝签收，导致法律文书未能被受送达人实际接收的文书退回之日视为送达之日。</w:t>
      </w:r>
    </w:p>
    <w:p>
      <w:pPr>
        <w:numPr>
          <w:ilvl w:val="0"/>
          <w:numId w:val="0"/>
        </w:numPr>
        <w:wordWrap w:val="0"/>
        <w:spacing w:before="156" w:beforeLines="50" w:after="156" w:afterLines="50" w:line="240" w:lineRule="atLeast"/>
        <w:ind w:left="0" w:firstLine="0"/>
        <w:jc w:val="left"/>
        <w:rPr>
          <w:color w:val="000000"/>
          <w:sz w:val="24"/>
          <w:szCs w:val="24"/>
        </w:rPr>
      </w:pPr>
    </w:p>
    <w:p>
      <w:pPr>
        <w:wordWrap w:val="0"/>
        <w:spacing w:before="156" w:beforeLines="50" w:after="156" w:afterLines="50" w:line="240" w:lineRule="atLeast"/>
        <w:rPr>
          <w:color w:val="000000"/>
        </w:rPr>
      </w:pPr>
      <w:r>
        <w:rPr>
          <w:sz w:val="24"/>
          <w:szCs w:val="24"/>
        </w:rPr>
        <w:br w:type="page"/>
      </w:r>
      <w:r>
        <w:rPr>
          <w:rFonts w:hint="eastAsia" w:cs="Times"/>
          <w:b/>
          <w:color w:val="000000"/>
          <w:sz w:val="24"/>
        </w:rPr>
        <w:t>（本页为签署页）</w:t>
      </w:r>
    </w:p>
    <w:p>
      <w:pPr>
        <w:wordWrap w:val="0"/>
        <w:spacing w:before="156" w:beforeLines="50" w:after="156" w:afterLines="50" w:line="240" w:lineRule="atLeast"/>
        <w:ind w:firstLine="482" w:firstLineChars="200"/>
        <w:rPr>
          <w:rFonts w:cs="Times"/>
          <w:b/>
          <w:color w:val="000000"/>
          <w:sz w:val="24"/>
          <w:u w:val="single"/>
        </w:rPr>
      </w:pPr>
    </w:p>
    <w:p>
      <w:pPr>
        <w:wordWrap w:val="0"/>
        <w:spacing w:before="156" w:beforeLines="50" w:after="156" w:afterLines="50" w:line="240" w:lineRule="atLeast"/>
        <w:rPr>
          <w:b/>
          <w:color w:val="000000"/>
          <w:sz w:val="24"/>
          <w:u w:val="single"/>
        </w:rPr>
      </w:pPr>
      <w:r>
        <w:rPr>
          <w:rFonts w:hint="eastAsia" w:cs="Times"/>
          <w:b/>
          <w:color w:val="000000"/>
          <w:sz w:val="24"/>
          <w:u w:val="single"/>
        </w:rPr>
        <w:t>特别提示：甲方已提请乙方注意对本协议各条款作全面、准确的理解，并应乙方的要求对条款作了相应的条款说明。签约双方对本协议的含义及各条约定认识一致。</w:t>
      </w:r>
    </w:p>
    <w:p>
      <w:pPr>
        <w:spacing w:before="156" w:beforeLines="50" w:after="156" w:afterLines="50" w:line="240" w:lineRule="atLeast"/>
        <w:rPr>
          <w:rFonts w:cs="Arial Unicode MS"/>
          <w:color w:val="000000"/>
          <w:sz w:val="24"/>
          <w:szCs w:val="24"/>
        </w:rPr>
      </w:pPr>
    </w:p>
    <w:tbl>
      <w:tblPr>
        <w:tblStyle w:val="5"/>
        <w:tblW w:w="0" w:type="auto"/>
        <w:tblInd w:w="0" w:type="dxa"/>
        <w:tblLayout w:type="fixed"/>
        <w:tblCellMar>
          <w:top w:w="0" w:type="dxa"/>
          <w:left w:w="108" w:type="dxa"/>
          <w:bottom w:w="0" w:type="dxa"/>
          <w:right w:w="108" w:type="dxa"/>
        </w:tblCellMar>
      </w:tblPr>
      <w:tblGrid>
        <w:gridCol w:w="2122"/>
        <w:gridCol w:w="2139"/>
        <w:gridCol w:w="2729"/>
        <w:gridCol w:w="1532"/>
      </w:tblGrid>
      <w:tr>
        <w:tc>
          <w:tcPr>
            <w:tcW w:w="4261" w:type="dxa"/>
            <w:gridSpan w:val="2"/>
          </w:tcPr>
          <w:p>
            <w:pPr>
              <w:pStyle w:val="2"/>
              <w:tabs>
                <w:tab w:val="left" w:pos="5480"/>
              </w:tabs>
              <w:spacing w:before="156" w:beforeLines="50" w:after="156" w:afterLines="50" w:line="240" w:lineRule="atLeast"/>
              <w:ind w:left="187"/>
              <w:rPr>
                <w:rFonts w:ascii="Calibri" w:hAnsi="Calibri" w:cs="Arial Unicode MS"/>
                <w:color w:val="000000"/>
                <w:sz w:val="24"/>
                <w:szCs w:val="24"/>
              </w:rPr>
            </w:pPr>
            <w:r>
              <w:rPr>
                <w:rFonts w:hint="eastAsia" w:ascii="Calibri" w:hAnsi="Calibri" w:cs="Arial Unicode MS"/>
                <w:color w:val="000000"/>
                <w:sz w:val="24"/>
                <w:szCs w:val="24"/>
              </w:rPr>
              <w:t>甲方：</w:t>
            </w:r>
            <w:r>
              <w:rPr>
                <w:rFonts w:ascii="Calibri" w:hAnsi="Calibri" w:cs="Arial Unicode MS"/>
                <w:color w:val="000000"/>
                <w:sz w:val="24"/>
                <w:szCs w:val="24"/>
              </w:rPr>
              <w:t>（盖章）</w:t>
            </w:r>
          </w:p>
          <w:p>
            <w:pPr>
              <w:pStyle w:val="2"/>
              <w:tabs>
                <w:tab w:val="left" w:pos="5480"/>
              </w:tabs>
              <w:spacing w:before="156" w:beforeLines="50" w:after="156" w:afterLines="50" w:line="240" w:lineRule="atLeast"/>
              <w:ind w:left="187"/>
              <w:rPr>
                <w:rFonts w:ascii="Calibri" w:hAnsi="Calibri" w:cs="Arial Unicode MS"/>
                <w:color w:val="000000"/>
                <w:sz w:val="24"/>
                <w:szCs w:val="24"/>
              </w:rPr>
            </w:pPr>
          </w:p>
        </w:tc>
        <w:tc>
          <w:tcPr>
            <w:tcW w:w="4261" w:type="dxa"/>
            <w:gridSpan w:val="2"/>
          </w:tcPr>
          <w:p>
            <w:pPr>
              <w:pStyle w:val="2"/>
              <w:tabs>
                <w:tab w:val="left" w:pos="5480"/>
              </w:tabs>
              <w:spacing w:before="156" w:beforeLines="50" w:after="156" w:afterLines="50" w:line="240" w:lineRule="atLeast"/>
              <w:ind w:left="187"/>
              <w:rPr>
                <w:rFonts w:ascii="Calibri" w:hAnsi="Calibri"/>
                <w:color w:val="000000"/>
                <w:sz w:val="24"/>
                <w:szCs w:val="24"/>
              </w:rPr>
            </w:pPr>
            <w:r>
              <w:rPr>
                <w:rFonts w:hint="eastAsia" w:ascii="Calibri" w:hAnsi="Calibri" w:cs="Arial Unicode MS"/>
                <w:color w:val="000000"/>
                <w:sz w:val="24"/>
                <w:szCs w:val="24"/>
              </w:rPr>
              <w:t>乙方：（</w:t>
            </w:r>
            <w:r>
              <w:rPr>
                <w:rFonts w:ascii="Calibri" w:hAnsi="Calibri"/>
                <w:color w:val="000000"/>
                <w:sz w:val="24"/>
                <w:szCs w:val="24"/>
              </w:rPr>
              <w:t>盖</w:t>
            </w:r>
            <w:r>
              <w:rPr>
                <w:rFonts w:ascii="Calibri" w:hAnsi="Calibri"/>
                <w:color w:val="000000"/>
                <w:spacing w:val="-37"/>
                <w:sz w:val="24"/>
                <w:szCs w:val="24"/>
              </w:rPr>
              <w:t>章</w:t>
            </w:r>
            <w:r>
              <w:rPr>
                <w:rFonts w:ascii="Calibri" w:hAnsi="Calibri"/>
                <w:color w:val="000000"/>
                <w:sz w:val="24"/>
                <w:szCs w:val="24"/>
              </w:rPr>
              <w:t>）</w:t>
            </w:r>
          </w:p>
          <w:p>
            <w:pPr>
              <w:pStyle w:val="2"/>
              <w:tabs>
                <w:tab w:val="left" w:pos="5480"/>
              </w:tabs>
              <w:spacing w:before="156" w:beforeLines="50" w:after="156" w:afterLines="50" w:line="240" w:lineRule="atLeast"/>
              <w:ind w:left="187"/>
              <w:rPr>
                <w:rFonts w:ascii="Calibri" w:hAnsi="Calibri" w:cs="Arial Unicode MS"/>
                <w:color w:val="000000"/>
                <w:sz w:val="24"/>
                <w:szCs w:val="24"/>
              </w:rPr>
            </w:pPr>
          </w:p>
          <w:p>
            <w:pPr>
              <w:pStyle w:val="2"/>
              <w:tabs>
                <w:tab w:val="left" w:pos="5480"/>
              </w:tabs>
              <w:spacing w:before="156" w:beforeLines="50" w:after="156" w:afterLines="50" w:line="240" w:lineRule="atLeast"/>
              <w:ind w:left="187"/>
              <w:rPr>
                <w:rFonts w:ascii="Calibri" w:hAnsi="Calibri" w:cs="Arial Unicode MS"/>
                <w:color w:val="000000"/>
                <w:sz w:val="24"/>
                <w:szCs w:val="24"/>
              </w:rPr>
            </w:pPr>
          </w:p>
        </w:tc>
      </w:tr>
      <w:tr>
        <w:tblPrEx>
          <w:tblCellMar>
            <w:top w:w="0" w:type="dxa"/>
            <w:left w:w="108" w:type="dxa"/>
            <w:bottom w:w="0" w:type="dxa"/>
            <w:right w:w="108" w:type="dxa"/>
          </w:tblCellMar>
        </w:tblPrEx>
        <w:trPr>
          <w:trHeight w:val="729" w:hRule="atLeast"/>
        </w:trPr>
        <w:tc>
          <w:tcPr>
            <w:tcW w:w="4261" w:type="dxa"/>
            <w:gridSpan w:val="2"/>
          </w:tcPr>
          <w:p>
            <w:pPr>
              <w:pStyle w:val="2"/>
              <w:tabs>
                <w:tab w:val="left" w:pos="5480"/>
              </w:tabs>
              <w:spacing w:before="156" w:beforeLines="50" w:after="156" w:afterLines="50" w:line="240" w:lineRule="atLeast"/>
              <w:ind w:left="187"/>
              <w:rPr>
                <w:rFonts w:ascii="Calibri" w:hAnsi="Calibri" w:cs="Arial Unicode MS"/>
                <w:color w:val="000000"/>
                <w:sz w:val="24"/>
                <w:szCs w:val="24"/>
              </w:rPr>
            </w:pPr>
            <w:r>
              <w:rPr>
                <w:rFonts w:ascii="Calibri" w:hAnsi="Calibri" w:cs="Arial Unicode MS"/>
                <w:color w:val="000000"/>
                <w:sz w:val="24"/>
                <w:szCs w:val="24"/>
              </w:rPr>
              <w:t>法定代表人（负责人）或委托代理人</w:t>
            </w:r>
          </w:p>
        </w:tc>
        <w:tc>
          <w:tcPr>
            <w:tcW w:w="4261" w:type="dxa"/>
            <w:gridSpan w:val="2"/>
          </w:tcPr>
          <w:p>
            <w:pPr>
              <w:pStyle w:val="2"/>
              <w:tabs>
                <w:tab w:val="left" w:pos="5480"/>
              </w:tabs>
              <w:spacing w:before="156" w:beforeLines="50" w:after="156" w:afterLines="50" w:line="240" w:lineRule="atLeast"/>
              <w:ind w:left="187"/>
              <w:rPr>
                <w:rFonts w:ascii="Calibri" w:hAnsi="Calibri"/>
                <w:color w:val="000000"/>
                <w:sz w:val="24"/>
                <w:szCs w:val="24"/>
              </w:rPr>
            </w:pPr>
            <w:r>
              <w:rPr>
                <w:rFonts w:ascii="Calibri" w:hAnsi="Calibri"/>
                <w:color w:val="000000"/>
                <w:sz w:val="24"/>
                <w:szCs w:val="24"/>
              </w:rPr>
              <w:t>法定代表人或委托代理人</w:t>
            </w:r>
          </w:p>
          <w:p>
            <w:pPr>
              <w:pStyle w:val="2"/>
              <w:tabs>
                <w:tab w:val="left" w:pos="5480"/>
              </w:tabs>
              <w:spacing w:before="156" w:beforeLines="50" w:after="156" w:afterLines="50" w:line="240" w:lineRule="atLeast"/>
              <w:ind w:left="187"/>
              <w:rPr>
                <w:rFonts w:ascii="Calibri" w:hAnsi="Calibri"/>
                <w:color w:val="000000"/>
                <w:sz w:val="24"/>
                <w:szCs w:val="24"/>
              </w:rPr>
            </w:pPr>
          </w:p>
          <w:p>
            <w:pPr>
              <w:spacing w:before="156" w:beforeLines="50" w:after="156" w:afterLines="50" w:line="240" w:lineRule="atLeast"/>
              <w:rPr>
                <w:rFonts w:ascii="Calibri" w:hAnsi="Calibri" w:cs="Arial Unicode MS"/>
                <w:color w:val="000000"/>
                <w:sz w:val="24"/>
                <w:szCs w:val="24"/>
              </w:rPr>
            </w:pPr>
          </w:p>
        </w:tc>
      </w:tr>
      <w:tr>
        <w:tblPrEx>
          <w:tblCellMar>
            <w:top w:w="0" w:type="dxa"/>
            <w:left w:w="108" w:type="dxa"/>
            <w:bottom w:w="0" w:type="dxa"/>
            <w:right w:w="108" w:type="dxa"/>
          </w:tblCellMar>
        </w:tblPrEx>
        <w:trPr>
          <w:trHeight w:val="219" w:hRule="atLeast"/>
        </w:trPr>
        <w:tc>
          <w:tcPr>
            <w:tcW w:w="4261" w:type="dxa"/>
            <w:gridSpan w:val="2"/>
          </w:tcPr>
          <w:p>
            <w:pPr>
              <w:pStyle w:val="2"/>
              <w:tabs>
                <w:tab w:val="left" w:pos="5480"/>
              </w:tabs>
              <w:spacing w:before="156" w:beforeLines="50" w:after="156" w:afterLines="50" w:line="240" w:lineRule="atLeast"/>
              <w:ind w:left="187"/>
              <w:rPr>
                <w:rFonts w:ascii="Calibri" w:hAnsi="Calibri" w:cs="Arial Unicode MS"/>
                <w:color w:val="000000"/>
                <w:sz w:val="24"/>
                <w:szCs w:val="24"/>
              </w:rPr>
            </w:pPr>
            <w:r>
              <w:rPr>
                <w:rFonts w:ascii="Calibri" w:hAnsi="Calibri" w:cs="Arial Unicode MS"/>
                <w:color w:val="000000"/>
                <w:sz w:val="24"/>
                <w:szCs w:val="24"/>
              </w:rPr>
              <w:t>（签字或盖章）</w:t>
            </w:r>
          </w:p>
        </w:tc>
        <w:tc>
          <w:tcPr>
            <w:tcW w:w="4261" w:type="dxa"/>
            <w:gridSpan w:val="2"/>
          </w:tcPr>
          <w:p>
            <w:pPr>
              <w:pStyle w:val="2"/>
              <w:tabs>
                <w:tab w:val="left" w:pos="5396"/>
              </w:tabs>
              <w:spacing w:before="156" w:beforeLines="50" w:after="156" w:afterLines="50" w:line="240" w:lineRule="atLeast"/>
              <w:ind w:left="103"/>
              <w:rPr>
                <w:rFonts w:ascii="Calibri" w:hAnsi="Calibri"/>
                <w:color w:val="000000"/>
                <w:sz w:val="24"/>
                <w:szCs w:val="24"/>
              </w:rPr>
            </w:pPr>
            <w:r>
              <w:rPr>
                <w:rFonts w:ascii="Calibri" w:hAnsi="Calibri"/>
                <w:color w:val="000000"/>
                <w:spacing w:val="-37"/>
                <w:sz w:val="24"/>
                <w:szCs w:val="24"/>
              </w:rPr>
              <w:t>（</w:t>
            </w:r>
            <w:r>
              <w:rPr>
                <w:rFonts w:ascii="Calibri" w:hAnsi="Calibri"/>
                <w:color w:val="000000"/>
                <w:sz w:val="24"/>
                <w:szCs w:val="24"/>
              </w:rPr>
              <w:t>签字或盖</w:t>
            </w:r>
            <w:r>
              <w:rPr>
                <w:rFonts w:ascii="Calibri" w:hAnsi="Calibri"/>
                <w:color w:val="000000"/>
                <w:spacing w:val="-37"/>
                <w:sz w:val="24"/>
                <w:szCs w:val="24"/>
              </w:rPr>
              <w:t>章</w:t>
            </w:r>
            <w:r>
              <w:rPr>
                <w:rFonts w:ascii="Calibri" w:hAnsi="Calibri"/>
                <w:color w:val="000000"/>
                <w:sz w:val="24"/>
                <w:szCs w:val="24"/>
              </w:rPr>
              <w:t>）</w:t>
            </w:r>
          </w:p>
          <w:p>
            <w:pPr>
              <w:spacing w:before="156" w:beforeLines="50" w:after="156" w:afterLines="50" w:line="240" w:lineRule="atLeast"/>
              <w:rPr>
                <w:rFonts w:ascii="Calibri" w:hAnsi="Calibri"/>
                <w:color w:val="000000"/>
                <w:sz w:val="24"/>
                <w:szCs w:val="24"/>
              </w:rPr>
            </w:pPr>
          </w:p>
          <w:p>
            <w:pPr>
              <w:spacing w:before="156" w:beforeLines="50" w:after="156" w:afterLines="50" w:line="240" w:lineRule="atLeast"/>
              <w:rPr>
                <w:rFonts w:ascii="Calibri" w:hAnsi="Calibri"/>
                <w:color w:val="000000"/>
                <w:sz w:val="24"/>
                <w:szCs w:val="24"/>
              </w:rPr>
            </w:pPr>
          </w:p>
        </w:tc>
      </w:tr>
      <w:tr>
        <w:tblPrEx>
          <w:tblCellMar>
            <w:top w:w="0" w:type="dxa"/>
            <w:left w:w="108" w:type="dxa"/>
            <w:bottom w:w="0" w:type="dxa"/>
            <w:right w:w="108" w:type="dxa"/>
          </w:tblCellMar>
        </w:tblPrEx>
        <w:trPr>
          <w:trHeight w:val="219" w:hRule="atLeast"/>
        </w:trPr>
        <w:tc>
          <w:tcPr>
            <w:tcW w:w="4261" w:type="dxa"/>
            <w:gridSpan w:val="2"/>
          </w:tcPr>
          <w:p>
            <w:pPr>
              <w:pStyle w:val="2"/>
              <w:tabs>
                <w:tab w:val="left" w:pos="5480"/>
              </w:tabs>
              <w:spacing w:before="156" w:beforeLines="50" w:after="156" w:afterLines="50" w:line="240" w:lineRule="atLeast"/>
              <w:ind w:left="187"/>
              <w:rPr>
                <w:rFonts w:ascii="Calibri" w:hAnsi="Calibri" w:cs="Arial Unicode MS"/>
                <w:color w:val="000000"/>
                <w:sz w:val="24"/>
                <w:szCs w:val="24"/>
              </w:rPr>
            </w:pPr>
          </w:p>
        </w:tc>
        <w:tc>
          <w:tcPr>
            <w:tcW w:w="4261" w:type="dxa"/>
            <w:gridSpan w:val="2"/>
          </w:tcPr>
          <w:p>
            <w:pPr>
              <w:pStyle w:val="2"/>
              <w:tabs>
                <w:tab w:val="left" w:pos="5396"/>
              </w:tabs>
              <w:spacing w:before="156" w:beforeLines="50" w:after="156" w:afterLines="50" w:line="240" w:lineRule="atLeast"/>
              <w:ind w:left="103"/>
              <w:rPr>
                <w:rFonts w:ascii="Calibri" w:hAnsi="Calibri"/>
                <w:color w:val="000000"/>
                <w:spacing w:val="-37"/>
                <w:sz w:val="24"/>
                <w:szCs w:val="24"/>
              </w:rPr>
            </w:pPr>
          </w:p>
        </w:tc>
      </w:tr>
      <w:tr>
        <w:tblPrEx>
          <w:tblCellMar>
            <w:top w:w="0" w:type="dxa"/>
            <w:left w:w="108" w:type="dxa"/>
            <w:bottom w:w="0" w:type="dxa"/>
            <w:right w:w="108" w:type="dxa"/>
          </w:tblCellMar>
        </w:tblPrEx>
        <w:trPr>
          <w:gridAfter w:val="1"/>
          <w:wAfter w:w="1532" w:type="dxa"/>
        </w:trPr>
        <w:tc>
          <w:tcPr>
            <w:tcW w:w="2122" w:type="dxa"/>
            <w:shd w:val="clear" w:color="auto" w:fill="auto"/>
          </w:tcPr>
          <w:p>
            <w:pPr>
              <w:wordWrap w:val="0"/>
              <w:spacing w:before="120" w:after="120" w:line="240" w:lineRule="atLeast"/>
              <w:rPr>
                <w:rFonts w:cs="Arial Unicode MS"/>
                <w:color w:val="000000"/>
                <w:kern w:val="0"/>
                <w:sz w:val="24"/>
              </w:rPr>
            </w:pPr>
            <w:r>
              <w:rPr>
                <w:rFonts w:hint="eastAsia"/>
                <w:color w:val="000000"/>
                <w:kern w:val="0"/>
                <w:sz w:val="24"/>
              </w:rPr>
              <w:t>签约日期</w:t>
            </w:r>
            <w:r>
              <w:rPr>
                <w:rFonts w:hint="eastAsia"/>
                <w:color w:val="000000"/>
                <w:kern w:val="0"/>
                <w:sz w:val="24"/>
                <w:u w:color="231F20"/>
              </w:rPr>
              <w:t>：</w:t>
            </w:r>
          </w:p>
        </w:tc>
        <w:tc>
          <w:tcPr>
            <w:tcW w:w="4868" w:type="dxa"/>
            <w:gridSpan w:val="2"/>
            <w:shd w:val="clear" w:color="auto" w:fill="auto"/>
          </w:tcPr>
          <w:p>
            <w:pPr>
              <w:wordWrap w:val="0"/>
              <w:spacing w:before="120" w:after="120" w:line="240" w:lineRule="atLeast"/>
              <w:rPr>
                <w:rFonts w:cs="Arial Unicode MS"/>
                <w:color w:val="000000"/>
                <w:kern w:val="0"/>
                <w:sz w:val="24"/>
                <w:u w:val="single"/>
              </w:rPr>
            </w:pPr>
            <w:r>
              <w:rPr>
                <w:rFonts w:cs="Arial Unicode MS"/>
                <w:color w:val="000000"/>
                <w:kern w:val="0"/>
                <w:sz w:val="24"/>
                <w:u w:val="single"/>
              </w:rPr>
              <w:t xml:space="preserve">         </w:t>
            </w:r>
            <w:r>
              <w:rPr>
                <w:rFonts w:hint="eastAsia" w:cs="Arial Unicode MS"/>
                <w:color w:val="000000"/>
                <w:kern w:val="0"/>
                <w:sz w:val="24"/>
              </w:rPr>
              <w:t>年</w:t>
            </w:r>
            <w:r>
              <w:rPr>
                <w:rFonts w:cs="Arial Unicode MS"/>
                <w:color w:val="000000"/>
                <w:kern w:val="0"/>
                <w:sz w:val="24"/>
                <w:u w:val="single"/>
              </w:rPr>
              <w:t xml:space="preserve">    </w:t>
            </w:r>
            <w:r>
              <w:rPr>
                <w:rFonts w:hint="eastAsia" w:cs="Arial Unicode MS"/>
                <w:color w:val="000000"/>
                <w:kern w:val="0"/>
                <w:sz w:val="24"/>
              </w:rPr>
              <w:t>月</w:t>
            </w:r>
            <w:r>
              <w:rPr>
                <w:rFonts w:cs="Arial Unicode MS"/>
                <w:color w:val="000000"/>
                <w:kern w:val="0"/>
                <w:sz w:val="24"/>
                <w:u w:val="single"/>
              </w:rPr>
              <w:t xml:space="preserve">    </w:t>
            </w:r>
            <w:r>
              <w:rPr>
                <w:rFonts w:hint="eastAsia" w:cs="Arial Unicode MS"/>
                <w:color w:val="000000"/>
                <w:kern w:val="0"/>
                <w:sz w:val="24"/>
              </w:rPr>
              <w:t>日</w:t>
            </w:r>
          </w:p>
        </w:tc>
      </w:tr>
      <w:tr>
        <w:tblPrEx>
          <w:tblCellMar>
            <w:top w:w="0" w:type="dxa"/>
            <w:left w:w="108" w:type="dxa"/>
            <w:bottom w:w="0" w:type="dxa"/>
            <w:right w:w="108" w:type="dxa"/>
          </w:tblCellMar>
        </w:tblPrEx>
        <w:trPr>
          <w:gridAfter w:val="1"/>
          <w:wAfter w:w="1532" w:type="dxa"/>
        </w:trPr>
        <w:tc>
          <w:tcPr>
            <w:tcW w:w="2122" w:type="dxa"/>
            <w:shd w:val="clear" w:color="auto" w:fill="auto"/>
          </w:tcPr>
          <w:p>
            <w:pPr>
              <w:wordWrap w:val="0"/>
              <w:spacing w:before="120" w:after="120" w:line="240" w:lineRule="atLeast"/>
              <w:rPr>
                <w:rFonts w:cs="Arial Unicode MS"/>
                <w:color w:val="000000"/>
                <w:kern w:val="0"/>
                <w:sz w:val="24"/>
              </w:rPr>
            </w:pPr>
            <w:r>
              <w:rPr>
                <w:rFonts w:hint="eastAsia"/>
                <w:color w:val="000000"/>
                <w:kern w:val="0"/>
                <w:sz w:val="24"/>
              </w:rPr>
              <w:t>签约地点</w:t>
            </w:r>
            <w:r>
              <w:rPr>
                <w:rFonts w:hint="eastAsia"/>
                <w:color w:val="000000"/>
                <w:kern w:val="0"/>
                <w:sz w:val="24"/>
                <w:u w:color="231F20"/>
              </w:rPr>
              <w:t>：</w:t>
            </w:r>
          </w:p>
        </w:tc>
        <w:tc>
          <w:tcPr>
            <w:tcW w:w="4868" w:type="dxa"/>
            <w:gridSpan w:val="2"/>
            <w:shd w:val="clear" w:color="auto" w:fill="auto"/>
          </w:tcPr>
          <w:p>
            <w:pPr>
              <w:wordWrap w:val="0"/>
              <w:spacing w:before="120" w:after="120" w:line="240" w:lineRule="atLeast"/>
              <w:rPr>
                <w:rFonts w:cs="Arial Unicode MS"/>
                <w:color w:val="000000"/>
                <w:kern w:val="0"/>
                <w:sz w:val="24"/>
                <w:u w:val="single"/>
              </w:rPr>
            </w:pPr>
            <w:r>
              <w:rPr>
                <w:rFonts w:cs="Arial Unicode MS"/>
                <w:color w:val="000000"/>
                <w:kern w:val="0"/>
                <w:sz w:val="24"/>
                <w:u w:val="single"/>
              </w:rPr>
              <w:t xml:space="preserve">                            </w:t>
            </w:r>
          </w:p>
        </w:tc>
      </w:tr>
    </w:tbl>
    <w:p>
      <w:pPr>
        <w:pStyle w:val="7"/>
        <w:ind w:firstLine="0" w:firstLineChars="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微软雅黑"/>
    <w:panose1 w:val="00000000000000000000"/>
    <w:charset w:val="86"/>
    <w:family w:val="modern"/>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73A7"/>
    <w:multiLevelType w:val="multilevel"/>
    <w:tmpl w:val="1EC073A7"/>
    <w:lvl w:ilvl="0" w:tentative="0">
      <w:start w:val="1"/>
      <w:numFmt w:val="decimal"/>
      <w:lvlText w:val="（%1）"/>
      <w:lvlJc w:val="left"/>
      <w:pPr>
        <w:ind w:left="900" w:hanging="420"/>
      </w:pPr>
      <w:rPr>
        <w:rFonts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5862231"/>
    <w:multiLevelType w:val="multilevel"/>
    <w:tmpl w:val="35862231"/>
    <w:lvl w:ilvl="0" w:tentative="0">
      <w:start w:val="1"/>
      <w:numFmt w:val="decimal"/>
      <w:lvlText w:val="（%1）"/>
      <w:lvlJc w:val="left"/>
      <w:pPr>
        <w:ind w:left="900" w:hanging="420"/>
      </w:pPr>
      <w:rPr>
        <w:rFonts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00537B6"/>
    <w:multiLevelType w:val="multilevel"/>
    <w:tmpl w:val="400537B6"/>
    <w:lvl w:ilvl="0" w:tentative="0">
      <w:start w:val="1"/>
      <w:numFmt w:val="lowerLetter"/>
      <w:lvlText w:val="(%1)"/>
      <w:lvlJc w:val="left"/>
      <w:pPr>
        <w:ind w:left="420" w:hanging="420"/>
      </w:pPr>
      <w:rPr>
        <w:rFonts w:hint="default" w:ascii="Times New Roman" w:hAnsi="Times New Roman" w:eastAsia="宋体" w:cs="Times New Roman"/>
        <w:b w:val="0"/>
        <w:sz w:val="24"/>
        <w:szCs w:val="24"/>
      </w:rPr>
    </w:lvl>
    <w:lvl w:ilvl="1" w:tentative="0">
      <w:start w:val="1"/>
      <w:numFmt w:val="lowerLetter"/>
      <w:lvlText w:val="(%2)"/>
      <w:lvlJc w:val="left"/>
      <w:pPr>
        <w:ind w:left="840" w:hanging="420"/>
      </w:pPr>
      <w:rPr>
        <w:rFonts w:hint="default" w:ascii="Times New Roman" w:hAnsi="Times New Roman" w:eastAsia="宋体" w:cs="Times New Roman"/>
        <w:b w:val="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25700D"/>
    <w:multiLevelType w:val="multilevel"/>
    <w:tmpl w:val="4425700D"/>
    <w:lvl w:ilvl="0" w:tentative="0">
      <w:start w:val="1"/>
      <w:numFmt w:val="decimal"/>
      <w:lvlText w:val="%1．"/>
      <w:lvlJc w:val="left"/>
      <w:pPr>
        <w:ind w:left="420" w:hanging="420"/>
      </w:pPr>
      <w:rPr>
        <w:rFonts w:hint="default" w:ascii="Times New Roman" w:hAnsi="Times New Roman" w:eastAsia="宋体" w:cs="Times New Roman"/>
        <w:b w:val="0"/>
        <w:sz w:val="24"/>
        <w:szCs w:val="24"/>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1B2E3E"/>
    <w:multiLevelType w:val="multilevel"/>
    <w:tmpl w:val="641B2E3E"/>
    <w:lvl w:ilvl="0" w:tentative="0">
      <w:start w:val="1"/>
      <w:numFmt w:val="decimal"/>
      <w:lvlText w:val="（%1）"/>
      <w:lvlJc w:val="left"/>
      <w:pPr>
        <w:ind w:left="900" w:hanging="420"/>
      </w:pPr>
      <w:rPr>
        <w:rFonts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25E09EB"/>
    <w:multiLevelType w:val="singleLevel"/>
    <w:tmpl w:val="725E09EB"/>
    <w:lvl w:ilvl="0" w:tentative="0">
      <w:start w:val="1"/>
      <w:numFmt w:val="decimal"/>
      <w:suff w:val="nothing"/>
      <w:lvlText w:val="（%1）"/>
      <w:lvlJc w:val="left"/>
    </w:lvl>
  </w:abstractNum>
  <w:abstractNum w:abstractNumId="6">
    <w:nsid w:val="76D80C35"/>
    <w:multiLevelType w:val="multilevel"/>
    <w:tmpl w:val="76D80C35"/>
    <w:lvl w:ilvl="0" w:tentative="0">
      <w:start w:val="1"/>
      <w:numFmt w:val="decimal"/>
      <w:lvlText w:val="%1．"/>
      <w:lvlJc w:val="left"/>
      <w:pPr>
        <w:ind w:left="420" w:hanging="420"/>
      </w:pPr>
      <w:rPr>
        <w:rFonts w:hint="default" w:ascii="Times New Roman" w:hAnsi="Times New Roman" w:eastAsia="宋体" w:cs="Times New Roman"/>
        <w:b w:val="0"/>
        <w:sz w:val="24"/>
        <w:szCs w:val="24"/>
      </w:rPr>
    </w:lvl>
    <w:lvl w:ilvl="1" w:tentative="0">
      <w:start w:val="1"/>
      <w:numFmt w:val="lowerLetter"/>
      <w:lvlText w:val="（%2）"/>
      <w:lvlJc w:val="left"/>
      <w:pPr>
        <w:ind w:left="1140" w:hanging="720"/>
      </w:pPr>
      <w:rPr>
        <w:rFonts w:hint="default"/>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4A4C1F"/>
    <w:multiLevelType w:val="multilevel"/>
    <w:tmpl w:val="7A4A4C1F"/>
    <w:lvl w:ilvl="0" w:tentative="0">
      <w:start w:val="1"/>
      <w:numFmt w:val="decimal"/>
      <w:lvlText w:val="%1．"/>
      <w:lvlJc w:val="left"/>
      <w:pPr>
        <w:ind w:left="420" w:hanging="420"/>
      </w:pPr>
      <w:rPr>
        <w:rFonts w:hint="default" w:ascii="Times New Roman" w:hAnsi="Times New Roman" w:eastAsia="宋体" w:cs="Times New Roman"/>
        <w:b w:val="0"/>
        <w:sz w:val="24"/>
        <w:szCs w:val="24"/>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A6447F"/>
    <w:multiLevelType w:val="multilevel"/>
    <w:tmpl w:val="7CA6447F"/>
    <w:lvl w:ilvl="0" w:tentative="0">
      <w:start w:val="1"/>
      <w:numFmt w:val="japaneseCounting"/>
      <w:lvlText w:val="第%1条"/>
      <w:lvlJc w:val="left"/>
      <w:pPr>
        <w:ind w:left="5042" w:hanging="1440"/>
      </w:pPr>
      <w:rPr>
        <w:rFonts w:hint="default"/>
      </w:rPr>
    </w:lvl>
    <w:lvl w:ilvl="1" w:tentative="0">
      <w:start w:val="1"/>
      <w:numFmt w:val="lowerLetter"/>
      <w:lvlText w:val="%2)"/>
      <w:lvlJc w:val="left"/>
      <w:pPr>
        <w:ind w:left="4442" w:hanging="420"/>
      </w:pPr>
    </w:lvl>
    <w:lvl w:ilvl="2" w:tentative="0">
      <w:start w:val="1"/>
      <w:numFmt w:val="lowerRoman"/>
      <w:lvlText w:val="%3."/>
      <w:lvlJc w:val="right"/>
      <w:pPr>
        <w:ind w:left="4862" w:hanging="420"/>
      </w:pPr>
    </w:lvl>
    <w:lvl w:ilvl="3" w:tentative="0">
      <w:start w:val="1"/>
      <w:numFmt w:val="decimal"/>
      <w:lvlText w:val="%4."/>
      <w:lvlJc w:val="left"/>
      <w:pPr>
        <w:ind w:left="5282" w:hanging="420"/>
      </w:pPr>
    </w:lvl>
    <w:lvl w:ilvl="4" w:tentative="0">
      <w:start w:val="1"/>
      <w:numFmt w:val="lowerLetter"/>
      <w:lvlText w:val="%5)"/>
      <w:lvlJc w:val="left"/>
      <w:pPr>
        <w:ind w:left="5702" w:hanging="420"/>
      </w:pPr>
    </w:lvl>
    <w:lvl w:ilvl="5" w:tentative="0">
      <w:start w:val="1"/>
      <w:numFmt w:val="lowerRoman"/>
      <w:lvlText w:val="%6."/>
      <w:lvlJc w:val="right"/>
      <w:pPr>
        <w:ind w:left="6122" w:hanging="420"/>
      </w:pPr>
    </w:lvl>
    <w:lvl w:ilvl="6" w:tentative="0">
      <w:start w:val="1"/>
      <w:numFmt w:val="decimal"/>
      <w:lvlText w:val="%7."/>
      <w:lvlJc w:val="left"/>
      <w:pPr>
        <w:ind w:left="6542" w:hanging="420"/>
      </w:pPr>
    </w:lvl>
    <w:lvl w:ilvl="7" w:tentative="0">
      <w:start w:val="1"/>
      <w:numFmt w:val="lowerLetter"/>
      <w:lvlText w:val="%8)"/>
      <w:lvlJc w:val="left"/>
      <w:pPr>
        <w:ind w:left="6962" w:hanging="420"/>
      </w:pPr>
    </w:lvl>
    <w:lvl w:ilvl="8" w:tentative="0">
      <w:start w:val="1"/>
      <w:numFmt w:val="lowerRoman"/>
      <w:lvlText w:val="%9."/>
      <w:lvlJc w:val="right"/>
      <w:pPr>
        <w:ind w:left="7382" w:hanging="420"/>
      </w:pPr>
    </w:lvl>
  </w:abstractNum>
  <w:abstractNum w:abstractNumId="9">
    <w:nsid w:val="7CEF3B79"/>
    <w:multiLevelType w:val="multilevel"/>
    <w:tmpl w:val="7CEF3B79"/>
    <w:lvl w:ilvl="0" w:tentative="0">
      <w:start w:val="1"/>
      <w:numFmt w:val="decimal"/>
      <w:lvlText w:val="%1．"/>
      <w:lvlJc w:val="left"/>
      <w:pPr>
        <w:ind w:left="420" w:hanging="420"/>
      </w:pPr>
      <w:rPr>
        <w:rFonts w:hint="default" w:ascii="Times New Roman" w:hAnsi="Times New Roman" w:eastAsia="宋体" w:cs="Times New Roman"/>
        <w:b w:val="0"/>
        <w:sz w:val="24"/>
        <w:szCs w:val="24"/>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1"/>
  </w:num>
  <w:num w:numId="4">
    <w:abstractNumId w:val="2"/>
  </w:num>
  <w:num w:numId="5">
    <w:abstractNumId w:val="7"/>
  </w:num>
  <w:num w:numId="6">
    <w:abstractNumId w:val="4"/>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653D1"/>
    <w:rsid w:val="31B544AB"/>
    <w:rsid w:val="37040377"/>
    <w:rsid w:val="3C216D12"/>
    <w:rsid w:val="4297287E"/>
    <w:rsid w:val="4B4B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2023-09-15T05:35:00Z</dcterms:created>
  <dc:creator>SRCB</dc:creator>
  <cp:lastModifiedBy>陈诚</cp:lastModifiedBy>
  <dcterms:modified xsi:type="dcterms:W3CDTF">2024-03-20T00:54:10Z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ED77BDE089204101B1E20C9B353EA548</vt:lpwstr>
  </property>
</Properties>
</file>